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770" w:rsidRPr="00B67875" w:rsidRDefault="00D32770" w:rsidP="00D32770">
      <w:pPr>
        <w:jc w:val="center"/>
        <w:rPr>
          <w:rFonts w:asciiTheme="majorHAnsi" w:hAnsiTheme="majorHAnsi"/>
          <w:b/>
          <w:color w:val="000000" w:themeColor="text1"/>
          <w:sz w:val="28"/>
          <w:szCs w:val="28"/>
        </w:rPr>
      </w:pPr>
      <w:r w:rsidRPr="00B67875">
        <w:rPr>
          <w:rFonts w:asciiTheme="majorHAnsi" w:hAnsiTheme="majorHAnsi"/>
          <w:b/>
          <w:sz w:val="28"/>
          <w:szCs w:val="28"/>
        </w:rPr>
        <w:t>HSCT Project:</w:t>
      </w:r>
      <w:r w:rsidRPr="00B67875">
        <w:rPr>
          <w:rFonts w:asciiTheme="majorHAnsi" w:hAnsiTheme="majorHAnsi"/>
          <w:b/>
          <w:color w:val="000000" w:themeColor="text1"/>
          <w:sz w:val="28"/>
          <w:szCs w:val="28"/>
        </w:rPr>
        <w:t xml:space="preserve"> Support for Bone Marrow / Stem Cell Transplantation for Thalassemia Major</w:t>
      </w:r>
    </w:p>
    <w:p w:rsidR="00D32770" w:rsidRPr="00B67875" w:rsidRDefault="00D32770" w:rsidP="00D32770">
      <w:pPr>
        <w:jc w:val="center"/>
        <w:rPr>
          <w:rFonts w:asciiTheme="majorHAnsi" w:hAnsiTheme="majorHAnsi"/>
          <w:b/>
          <w:color w:val="000000" w:themeColor="text1"/>
          <w:sz w:val="28"/>
          <w:szCs w:val="28"/>
        </w:rPr>
      </w:pPr>
      <w:r w:rsidRPr="00B67875">
        <w:rPr>
          <w:rFonts w:asciiTheme="majorHAnsi" w:hAnsiTheme="majorHAnsi"/>
          <w:b/>
          <w:color w:val="000000" w:themeColor="text1"/>
          <w:sz w:val="28"/>
          <w:szCs w:val="28"/>
        </w:rPr>
        <w:t>CSR Project of COAL INDIA LIMITED In collaboration with Ministry of Health and Family Welfare</w:t>
      </w:r>
    </w:p>
    <w:p w:rsidR="00D32770" w:rsidRPr="00B67875" w:rsidRDefault="00D32770" w:rsidP="00D32770">
      <w:pPr>
        <w:jc w:val="both"/>
        <w:rPr>
          <w:rFonts w:asciiTheme="majorHAnsi" w:hAnsiTheme="majorHAnsi"/>
          <w:b/>
          <w:color w:val="000000" w:themeColor="text1"/>
          <w:sz w:val="28"/>
          <w:szCs w:val="28"/>
          <w:u w:val="single"/>
        </w:rPr>
      </w:pPr>
      <w:r w:rsidRPr="00B67875">
        <w:rPr>
          <w:rFonts w:asciiTheme="majorHAnsi" w:hAnsiTheme="majorHAnsi"/>
          <w:b/>
          <w:color w:val="000000" w:themeColor="text1"/>
          <w:sz w:val="28"/>
          <w:szCs w:val="28"/>
        </w:rPr>
        <w:t>1.</w:t>
      </w:r>
      <w:r w:rsidRPr="00B67875">
        <w:rPr>
          <w:rFonts w:asciiTheme="majorHAnsi" w:hAnsiTheme="majorHAnsi"/>
          <w:b/>
          <w:color w:val="000000" w:themeColor="text1"/>
          <w:sz w:val="28"/>
          <w:szCs w:val="28"/>
        </w:rPr>
        <w:tab/>
      </w:r>
      <w:r w:rsidRPr="00B67875">
        <w:rPr>
          <w:rFonts w:asciiTheme="majorHAnsi" w:hAnsiTheme="majorHAnsi"/>
          <w:b/>
          <w:color w:val="000000" w:themeColor="text1"/>
          <w:sz w:val="28"/>
          <w:szCs w:val="28"/>
          <w:u w:val="single"/>
        </w:rPr>
        <w:t>Background</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Hematopoietic Stem Cell Transplantation (HSCT) today offers an alternative to lifelong transfusion and chelation for patients with thalassemia major. In December 1981 the first allogeneic bone marrow transplant for thalassemia major was performed in Seattle. That patient is now alive and well into 35 years post-transplant. However the procedure is associated with risk of infection, regimen related toxicity, graft versus host disease and relapse particularly in those patient who because of inadequate treatment and poor chelation have developed hepatomegaly and hepatic fibrosis.</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b/>
          <w:iCs/>
          <w:color w:val="000000" w:themeColor="text1"/>
          <w:sz w:val="28"/>
          <w:szCs w:val="28"/>
        </w:rPr>
      </w:pPr>
      <w:r w:rsidRPr="00B67875">
        <w:rPr>
          <w:rFonts w:asciiTheme="majorHAnsi" w:hAnsiTheme="majorHAnsi"/>
          <w:b/>
          <w:iCs/>
          <w:color w:val="000000" w:themeColor="text1"/>
          <w:sz w:val="28"/>
          <w:szCs w:val="28"/>
        </w:rPr>
        <w:t>2.</w:t>
      </w:r>
      <w:r w:rsidRPr="00B67875">
        <w:rPr>
          <w:rFonts w:asciiTheme="majorHAnsi" w:hAnsiTheme="majorHAnsi"/>
          <w:b/>
          <w:iCs/>
          <w:color w:val="000000" w:themeColor="text1"/>
          <w:sz w:val="28"/>
          <w:szCs w:val="28"/>
        </w:rPr>
        <w:tab/>
      </w:r>
      <w:r w:rsidRPr="00B67875">
        <w:rPr>
          <w:rFonts w:asciiTheme="majorHAnsi" w:hAnsiTheme="majorHAnsi"/>
          <w:b/>
          <w:iCs/>
          <w:color w:val="000000" w:themeColor="text1"/>
          <w:sz w:val="28"/>
          <w:szCs w:val="28"/>
          <w:u w:val="single"/>
        </w:rPr>
        <w:t>Prevalence of thalassemia</w:t>
      </w:r>
    </w:p>
    <w:p w:rsidR="00D32770" w:rsidRPr="00B67875" w:rsidRDefault="00D32770" w:rsidP="00D32770">
      <w:pPr>
        <w:jc w:val="both"/>
        <w:rPr>
          <w:rFonts w:asciiTheme="majorHAnsi" w:hAnsiTheme="majorHAnsi"/>
          <w:iCs/>
          <w:color w:val="000000" w:themeColor="text1"/>
          <w:sz w:val="28"/>
          <w:szCs w:val="28"/>
        </w:rPr>
      </w:pPr>
      <w:r w:rsidRPr="00B67875">
        <w:rPr>
          <w:rFonts w:asciiTheme="majorHAnsi" w:hAnsiTheme="majorHAnsi"/>
          <w:iCs/>
          <w:color w:val="000000" w:themeColor="text1"/>
          <w:sz w:val="28"/>
          <w:szCs w:val="28"/>
        </w:rPr>
        <w:t>2.1</w:t>
      </w:r>
      <w:r w:rsidRPr="00B67875">
        <w:rPr>
          <w:rFonts w:asciiTheme="majorHAnsi" w:hAnsiTheme="majorHAnsi"/>
          <w:iCs/>
          <w:color w:val="000000" w:themeColor="text1"/>
          <w:sz w:val="28"/>
          <w:szCs w:val="28"/>
        </w:rPr>
        <w:tab/>
        <w:t>Accurate data on the prevalence of thalassemia in India is not available but it is believed that there are 20 million carriers and</w:t>
      </w:r>
      <w:r w:rsidRPr="00B67875">
        <w:rPr>
          <w:rFonts w:asciiTheme="majorHAnsi" w:hAnsiTheme="majorHAnsi"/>
          <w:color w:val="000000" w:themeColor="text1"/>
          <w:sz w:val="28"/>
          <w:szCs w:val="28"/>
        </w:rPr>
        <w:t xml:space="preserve"> nearly 10-12,000 children are born every year with thalassemia major in India. </w:t>
      </w:r>
      <w:r w:rsidRPr="00B67875">
        <w:rPr>
          <w:rFonts w:asciiTheme="majorHAnsi" w:hAnsiTheme="majorHAnsi"/>
          <w:iCs/>
          <w:color w:val="000000" w:themeColor="text1"/>
          <w:sz w:val="28"/>
          <w:szCs w:val="28"/>
        </w:rPr>
        <w:t>The prevalence of thalassemia in India is variable with the highest concentration of carriers in Western India but patients are present in all parts of India. The standard management is regular transfusion and chelation which has to be continued as long as the child is alive and most parents cannot sustain this for logistical reasons and cost. Only 20-30% of patients who have a matched sibling donor can afford to have a transplant. However no accurate data available</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iCs/>
          <w:color w:val="000000" w:themeColor="text1"/>
          <w:sz w:val="28"/>
          <w:szCs w:val="28"/>
        </w:rPr>
        <w:t>2.2</w:t>
      </w:r>
      <w:r w:rsidRPr="00B67875">
        <w:rPr>
          <w:rFonts w:asciiTheme="majorHAnsi" w:hAnsiTheme="majorHAnsi"/>
          <w:iCs/>
          <w:color w:val="000000" w:themeColor="text1"/>
          <w:sz w:val="28"/>
          <w:szCs w:val="28"/>
        </w:rPr>
        <w:tab/>
        <w:t xml:space="preserve">A bone marrow transplant is a onetime curative approach which has a 70 to 95% chance of success if the child has been properly transfused and chelated before transplant. </w:t>
      </w:r>
      <w:r w:rsidRPr="00B67875">
        <w:rPr>
          <w:rFonts w:asciiTheme="majorHAnsi" w:hAnsiTheme="majorHAnsi"/>
          <w:color w:val="000000" w:themeColor="text1"/>
          <w:sz w:val="28"/>
          <w:szCs w:val="28"/>
        </w:rPr>
        <w:t>&gt;90% do not receive adequate chelation therapy</w:t>
      </w:r>
      <w:r w:rsidRPr="00B67875">
        <w:rPr>
          <w:rFonts w:asciiTheme="majorHAnsi" w:hAnsiTheme="majorHAnsi"/>
          <w:iCs/>
          <w:color w:val="000000" w:themeColor="text1"/>
          <w:sz w:val="28"/>
          <w:szCs w:val="28"/>
        </w:rPr>
        <w:t xml:space="preserve">. </w:t>
      </w:r>
      <w:r w:rsidRPr="00B67875">
        <w:rPr>
          <w:rFonts w:asciiTheme="majorHAnsi" w:hAnsiTheme="majorHAnsi"/>
          <w:color w:val="000000" w:themeColor="text1"/>
          <w:sz w:val="28"/>
          <w:szCs w:val="28"/>
        </w:rPr>
        <w:t xml:space="preserve">As per international norms and local experience, about 30-40% of them should have suitable matched family donors for bone marrow / hematopoietic stem cell transplantation (HSCT) which is the only curative treatment for this condition at present. </w:t>
      </w:r>
    </w:p>
    <w:p w:rsidR="00D32770" w:rsidRPr="00B67875" w:rsidRDefault="00D32770" w:rsidP="00D32770">
      <w:pPr>
        <w:jc w:val="both"/>
        <w:rPr>
          <w:rFonts w:asciiTheme="majorHAnsi" w:hAnsiTheme="majorHAnsi"/>
          <w:iCs/>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iCs/>
          <w:color w:val="000000" w:themeColor="text1"/>
          <w:sz w:val="28"/>
          <w:szCs w:val="28"/>
        </w:rPr>
        <w:t>2.3</w:t>
      </w:r>
      <w:r w:rsidRPr="00B67875">
        <w:rPr>
          <w:rFonts w:asciiTheme="majorHAnsi" w:hAnsiTheme="majorHAnsi"/>
          <w:iCs/>
          <w:color w:val="000000" w:themeColor="text1"/>
          <w:sz w:val="28"/>
          <w:szCs w:val="28"/>
        </w:rPr>
        <w:tab/>
      </w:r>
      <w:r w:rsidRPr="00B67875">
        <w:rPr>
          <w:rFonts w:asciiTheme="majorHAnsi" w:hAnsiTheme="majorHAnsi"/>
          <w:color w:val="000000" w:themeColor="text1"/>
          <w:sz w:val="28"/>
          <w:szCs w:val="28"/>
        </w:rPr>
        <w:t xml:space="preserve">Success of HSCT has improved greatly in recent years and varies between 75-95% using matched related donors depending on the risk category of the patient and the experience of the HSCT Centre. Experience with alternate donors is limited in the world at present and the overall data suggests poorer outcomes with more chance for transplant related complications. Every year about 25 centers perform close to 225-250 </w:t>
      </w:r>
      <w:r w:rsidRPr="00B67875">
        <w:rPr>
          <w:rFonts w:asciiTheme="majorHAnsi" w:hAnsiTheme="majorHAnsi"/>
          <w:color w:val="000000" w:themeColor="text1"/>
          <w:sz w:val="28"/>
          <w:szCs w:val="28"/>
        </w:rPr>
        <w:lastRenderedPageBreak/>
        <w:t>transplants for thalassemia major in India (source- Indian Stem Cell Transplant registry, 2015). The main reason for the overall numbers being so low compared to the need in the country among these patients is the lack of funds for most of these patients.  The usual cost of HSCT is about 10 lakhs in low risk young patients who go through HSCT without major complications though this can be higher in 30-40% of patients.</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 xml:space="preserve"> </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2.4</w:t>
      </w:r>
      <w:r w:rsidRPr="00B67875">
        <w:rPr>
          <w:rFonts w:asciiTheme="majorHAnsi" w:hAnsiTheme="majorHAnsi"/>
          <w:color w:val="000000" w:themeColor="text1"/>
          <w:sz w:val="28"/>
          <w:szCs w:val="28"/>
        </w:rPr>
        <w:tab/>
        <w:t xml:space="preserve">In last few years 2012-2015, a total of 736 transplants have been done in India in more than 30 centers across the country. Out of these 30 Centres, 90% has been performed in the 10 centers. In initial stage, the project may be initiated with 4 Centres and gradually it may be extended to 6 more centers so that the waiting time for the patients is reduced. </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b/>
          <w:color w:val="000000" w:themeColor="text1"/>
          <w:sz w:val="28"/>
          <w:szCs w:val="28"/>
          <w:u w:val="single"/>
        </w:rPr>
      </w:pPr>
      <w:r w:rsidRPr="00B67875">
        <w:rPr>
          <w:rFonts w:asciiTheme="majorHAnsi" w:hAnsiTheme="majorHAnsi"/>
          <w:b/>
          <w:color w:val="000000" w:themeColor="text1"/>
          <w:sz w:val="28"/>
          <w:szCs w:val="28"/>
        </w:rPr>
        <w:t>3.</w:t>
      </w:r>
      <w:r w:rsidRPr="00B67875">
        <w:rPr>
          <w:rFonts w:asciiTheme="majorHAnsi" w:hAnsiTheme="majorHAnsi"/>
          <w:b/>
          <w:color w:val="000000" w:themeColor="text1"/>
          <w:sz w:val="28"/>
          <w:szCs w:val="28"/>
        </w:rPr>
        <w:tab/>
      </w:r>
      <w:r w:rsidRPr="00B67875">
        <w:rPr>
          <w:rFonts w:asciiTheme="majorHAnsi" w:hAnsiTheme="majorHAnsi"/>
          <w:b/>
          <w:color w:val="000000" w:themeColor="text1"/>
          <w:sz w:val="28"/>
          <w:szCs w:val="28"/>
          <w:u w:val="single"/>
        </w:rPr>
        <w:t>Hematopoietic Stem Cell Transplantation (HSCT) for thalassemia major</w:t>
      </w:r>
    </w:p>
    <w:p w:rsidR="00D32770" w:rsidRPr="00B67875" w:rsidRDefault="00D32770" w:rsidP="00D32770">
      <w:pPr>
        <w:jc w:val="both"/>
        <w:rPr>
          <w:rFonts w:asciiTheme="majorHAnsi" w:hAnsiTheme="majorHAnsi"/>
          <w:b/>
          <w:color w:val="000000" w:themeColor="text1"/>
          <w:sz w:val="28"/>
          <w:szCs w:val="28"/>
          <w:u w:val="single"/>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3.1</w:t>
      </w:r>
      <w:r w:rsidRPr="00B67875">
        <w:rPr>
          <w:rFonts w:asciiTheme="majorHAnsi" w:hAnsiTheme="majorHAnsi"/>
          <w:color w:val="000000" w:themeColor="text1"/>
          <w:sz w:val="28"/>
          <w:szCs w:val="28"/>
        </w:rPr>
        <w:tab/>
        <w:t>The outcome of Hematopoietic Stem Cell Transplantation (HSCT)</w:t>
      </w:r>
      <w:r w:rsidRPr="00B67875">
        <w:rPr>
          <w:rFonts w:asciiTheme="majorHAnsi" w:hAnsiTheme="majorHAnsi"/>
          <w:b/>
          <w:color w:val="000000" w:themeColor="text1"/>
          <w:sz w:val="28"/>
          <w:szCs w:val="28"/>
        </w:rPr>
        <w:t xml:space="preserve"> </w:t>
      </w:r>
      <w:r w:rsidRPr="00B67875">
        <w:rPr>
          <w:rFonts w:asciiTheme="majorHAnsi" w:hAnsiTheme="majorHAnsi"/>
          <w:color w:val="000000" w:themeColor="text1"/>
          <w:sz w:val="28"/>
          <w:szCs w:val="28"/>
        </w:rPr>
        <w:t>for thalassemia major depends on several factors other than the type of donor. These include:</w:t>
      </w:r>
    </w:p>
    <w:p w:rsidR="00D32770" w:rsidRPr="00B67875" w:rsidRDefault="00D32770" w:rsidP="00D32770">
      <w:pPr>
        <w:pStyle w:val="ListParagraph"/>
        <w:numPr>
          <w:ilvl w:val="0"/>
          <w:numId w:val="1"/>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Age of the patient</w:t>
      </w:r>
    </w:p>
    <w:p w:rsidR="00D32770" w:rsidRPr="00B67875" w:rsidRDefault="00D32770" w:rsidP="00D32770">
      <w:pPr>
        <w:pStyle w:val="ListParagraph"/>
        <w:numPr>
          <w:ilvl w:val="0"/>
          <w:numId w:val="1"/>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Risk category of the patient based on adequacy of iron chelation and resultant liver damage</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 xml:space="preserve">The best results are for children up to 7 years of age with good chelation with success rate above 90% in such patients. However, even older children now have successful transplant in   75-85% of cases if carefully managed. </w:t>
      </w:r>
    </w:p>
    <w:p w:rsidR="00D32770" w:rsidRPr="00B67875" w:rsidRDefault="00D32770" w:rsidP="00D32770">
      <w:pPr>
        <w:jc w:val="both"/>
        <w:rPr>
          <w:rFonts w:asciiTheme="majorHAnsi" w:eastAsiaTheme="minorHAnsi" w:hAnsiTheme="majorHAnsi" w:cstheme="minorBidi"/>
          <w:color w:val="000000" w:themeColor="text1"/>
          <w:sz w:val="28"/>
          <w:szCs w:val="28"/>
          <w:lang w:val="en-US"/>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3.2</w:t>
      </w:r>
      <w:r w:rsidRPr="00B67875">
        <w:rPr>
          <w:rFonts w:asciiTheme="majorHAnsi" w:hAnsiTheme="majorHAnsi"/>
          <w:color w:val="000000" w:themeColor="text1"/>
          <w:sz w:val="28"/>
          <w:szCs w:val="28"/>
        </w:rPr>
        <w:tab/>
        <w:t xml:space="preserve">The cost of HSCT varies depending on age / weight of the patient and the complications that may occur.  While HSCT in good risk transplants with no major complications may </w:t>
      </w:r>
      <w:proofErr w:type="gramStart"/>
      <w:r w:rsidRPr="00B67875">
        <w:rPr>
          <w:rFonts w:asciiTheme="majorHAnsi" w:hAnsiTheme="majorHAnsi"/>
          <w:color w:val="000000" w:themeColor="text1"/>
          <w:sz w:val="28"/>
          <w:szCs w:val="28"/>
        </w:rPr>
        <w:t>done</w:t>
      </w:r>
      <w:proofErr w:type="gramEnd"/>
      <w:r w:rsidRPr="00B67875">
        <w:rPr>
          <w:rFonts w:asciiTheme="majorHAnsi" w:hAnsiTheme="majorHAnsi"/>
          <w:color w:val="000000" w:themeColor="text1"/>
          <w:sz w:val="28"/>
          <w:szCs w:val="28"/>
        </w:rPr>
        <w:t xml:space="preserve"> at a cost of about Rs.10 lakhs, it is likely to be higher when there are more complications in 30-40% of patients. Close post-transplant care is required for two years to watch for GVHD / graft rejection and infections while also initiating iron chelation and vaccination after HSCT. Depending on the weight and type of complications, if any, this period also requires Rs.1-2 lakhs for various drugs and investigations. </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overflowPunct w:val="0"/>
        <w:autoSpaceDE w:val="0"/>
        <w:autoSpaceDN w:val="0"/>
        <w:adjustRightInd w:val="0"/>
        <w:jc w:val="both"/>
        <w:textAlignment w:val="baseline"/>
        <w:rPr>
          <w:rFonts w:asciiTheme="majorHAnsi" w:hAnsiTheme="majorHAnsi"/>
          <w:color w:val="000000" w:themeColor="text1"/>
          <w:sz w:val="28"/>
          <w:szCs w:val="28"/>
        </w:rPr>
      </w:pPr>
      <w:r w:rsidRPr="00B67875">
        <w:rPr>
          <w:rFonts w:asciiTheme="majorHAnsi" w:hAnsiTheme="majorHAnsi"/>
          <w:color w:val="000000" w:themeColor="text1"/>
          <w:sz w:val="28"/>
          <w:szCs w:val="28"/>
        </w:rPr>
        <w:t>3.3</w:t>
      </w:r>
      <w:r w:rsidRPr="00B67875">
        <w:rPr>
          <w:rFonts w:asciiTheme="majorHAnsi" w:hAnsiTheme="majorHAnsi"/>
          <w:color w:val="000000" w:themeColor="text1"/>
          <w:sz w:val="28"/>
          <w:szCs w:val="28"/>
        </w:rPr>
        <w:tab/>
        <w:t xml:space="preserve">The decision that a family with a child with thalassemia has to make if there is a </w:t>
      </w:r>
      <w:proofErr w:type="spellStart"/>
      <w:r w:rsidRPr="00B67875">
        <w:rPr>
          <w:rFonts w:asciiTheme="majorHAnsi" w:hAnsiTheme="majorHAnsi"/>
          <w:color w:val="000000" w:themeColor="text1"/>
          <w:sz w:val="28"/>
          <w:szCs w:val="28"/>
        </w:rPr>
        <w:t>histocompatible</w:t>
      </w:r>
      <w:proofErr w:type="spellEnd"/>
      <w:r w:rsidRPr="00B67875">
        <w:rPr>
          <w:rFonts w:asciiTheme="majorHAnsi" w:hAnsiTheme="majorHAnsi"/>
          <w:color w:val="000000" w:themeColor="text1"/>
          <w:sz w:val="28"/>
          <w:szCs w:val="28"/>
        </w:rPr>
        <w:t xml:space="preserve"> sibling/ Matched Unrelated Donors from registries, who can serve as the donor is whether they should continue transfusion chelation with its low present risk but significant late morbidity or have a transplant with its immediate risk but high probability of good quality life without the burden of lifelong transfusion and chelation. Transfusion and chelation can provide a near normal life expectancy in those children who remain compliant with the therapy. </w:t>
      </w:r>
    </w:p>
    <w:p w:rsidR="00D32770" w:rsidRPr="00B67875" w:rsidRDefault="00D32770" w:rsidP="00D32770">
      <w:pPr>
        <w:overflowPunct w:val="0"/>
        <w:autoSpaceDE w:val="0"/>
        <w:autoSpaceDN w:val="0"/>
        <w:adjustRightInd w:val="0"/>
        <w:jc w:val="both"/>
        <w:textAlignment w:val="baseline"/>
        <w:rPr>
          <w:rFonts w:asciiTheme="majorHAnsi" w:hAnsiTheme="majorHAnsi"/>
          <w:color w:val="000000" w:themeColor="text1"/>
          <w:sz w:val="28"/>
          <w:szCs w:val="28"/>
        </w:rPr>
      </w:pPr>
    </w:p>
    <w:p w:rsidR="00D32770" w:rsidRPr="00B67875" w:rsidRDefault="00D32770" w:rsidP="00D32770">
      <w:pPr>
        <w:jc w:val="both"/>
        <w:rPr>
          <w:rFonts w:asciiTheme="majorHAnsi" w:hAnsiTheme="majorHAnsi"/>
          <w:b/>
          <w:color w:val="000000" w:themeColor="text1"/>
          <w:sz w:val="28"/>
          <w:szCs w:val="28"/>
        </w:rPr>
      </w:pPr>
    </w:p>
    <w:p w:rsidR="00D32770" w:rsidRPr="00B67875" w:rsidRDefault="00D32770" w:rsidP="00D32770">
      <w:pPr>
        <w:jc w:val="both"/>
        <w:rPr>
          <w:rFonts w:asciiTheme="majorHAnsi" w:hAnsiTheme="majorHAnsi"/>
          <w:b/>
          <w:i/>
          <w:color w:val="000000" w:themeColor="text1"/>
          <w:sz w:val="28"/>
          <w:szCs w:val="28"/>
        </w:rPr>
      </w:pPr>
      <w:proofErr w:type="gramStart"/>
      <w:r w:rsidRPr="00B67875">
        <w:rPr>
          <w:rFonts w:asciiTheme="majorHAnsi" w:hAnsiTheme="majorHAnsi"/>
          <w:b/>
          <w:color w:val="000000" w:themeColor="text1"/>
          <w:sz w:val="28"/>
          <w:szCs w:val="28"/>
          <w:u w:val="single"/>
        </w:rPr>
        <w:t>4.Structure</w:t>
      </w:r>
      <w:proofErr w:type="gramEnd"/>
      <w:r w:rsidRPr="00B67875">
        <w:rPr>
          <w:rFonts w:asciiTheme="majorHAnsi" w:hAnsiTheme="majorHAnsi"/>
          <w:b/>
          <w:color w:val="000000" w:themeColor="text1"/>
          <w:sz w:val="28"/>
          <w:szCs w:val="28"/>
          <w:u w:val="single"/>
        </w:rPr>
        <w:t xml:space="preserve"> of the CSR funded (Coal India) HSCT program</w:t>
      </w:r>
      <w:r w:rsidRPr="00B67875">
        <w:rPr>
          <w:rFonts w:asciiTheme="majorHAnsi" w:hAnsiTheme="majorHAnsi"/>
          <w:b/>
          <w:i/>
          <w:color w:val="000000" w:themeColor="text1"/>
          <w:sz w:val="28"/>
          <w:szCs w:val="28"/>
        </w:rPr>
        <w:t>:</w:t>
      </w:r>
    </w:p>
    <w:p w:rsidR="00D32770" w:rsidRPr="00B67875" w:rsidRDefault="00D32770" w:rsidP="00D32770">
      <w:pPr>
        <w:jc w:val="both"/>
        <w:rPr>
          <w:rFonts w:asciiTheme="majorHAnsi" w:hAnsiTheme="majorHAnsi"/>
          <w:b/>
          <w: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4.1</w:t>
      </w:r>
      <w:r w:rsidRPr="00B67875">
        <w:rPr>
          <w:rFonts w:asciiTheme="majorHAnsi" w:hAnsiTheme="majorHAnsi"/>
          <w:color w:val="000000" w:themeColor="text1"/>
          <w:sz w:val="28"/>
          <w:szCs w:val="28"/>
        </w:rPr>
        <w:tab/>
        <w:t>The Coal India CSR funded HSCT program titled “</w:t>
      </w:r>
      <w:r w:rsidRPr="00B67875">
        <w:rPr>
          <w:rFonts w:asciiTheme="majorHAnsi" w:hAnsiTheme="majorHAnsi"/>
          <w:b/>
          <w:color w:val="000000" w:themeColor="text1"/>
          <w:sz w:val="28"/>
          <w:szCs w:val="28"/>
        </w:rPr>
        <w:t xml:space="preserve"> Thalassemia </w:t>
      </w:r>
      <w:proofErr w:type="spellStart"/>
      <w:r w:rsidRPr="00B67875">
        <w:rPr>
          <w:rFonts w:asciiTheme="majorHAnsi" w:hAnsiTheme="majorHAnsi"/>
          <w:b/>
          <w:color w:val="000000" w:themeColor="text1"/>
          <w:sz w:val="28"/>
          <w:szCs w:val="28"/>
        </w:rPr>
        <w:t>Bal</w:t>
      </w:r>
      <w:proofErr w:type="spellEnd"/>
      <w:r w:rsidRPr="00B67875">
        <w:rPr>
          <w:rFonts w:asciiTheme="majorHAnsi" w:hAnsiTheme="majorHAnsi"/>
          <w:b/>
          <w:color w:val="000000" w:themeColor="text1"/>
          <w:sz w:val="28"/>
          <w:szCs w:val="28"/>
        </w:rPr>
        <w:t xml:space="preserve"> </w:t>
      </w:r>
      <w:proofErr w:type="spellStart"/>
      <w:r w:rsidRPr="00B67875">
        <w:rPr>
          <w:rFonts w:asciiTheme="majorHAnsi" w:hAnsiTheme="majorHAnsi"/>
          <w:b/>
          <w:color w:val="000000" w:themeColor="text1"/>
          <w:sz w:val="28"/>
          <w:szCs w:val="28"/>
        </w:rPr>
        <w:t>Sewa</w:t>
      </w:r>
      <w:proofErr w:type="spellEnd"/>
      <w:r w:rsidRPr="00B67875">
        <w:rPr>
          <w:rFonts w:asciiTheme="majorHAnsi" w:hAnsiTheme="majorHAnsi"/>
          <w:b/>
          <w:color w:val="000000" w:themeColor="text1"/>
          <w:sz w:val="28"/>
          <w:szCs w:val="28"/>
        </w:rPr>
        <w:t xml:space="preserve"> </w:t>
      </w:r>
      <w:proofErr w:type="spellStart"/>
      <w:r w:rsidRPr="00B67875">
        <w:rPr>
          <w:rFonts w:asciiTheme="majorHAnsi" w:hAnsiTheme="majorHAnsi"/>
          <w:b/>
          <w:color w:val="000000" w:themeColor="text1"/>
          <w:sz w:val="28"/>
          <w:szCs w:val="28"/>
        </w:rPr>
        <w:t>Yojna</w:t>
      </w:r>
      <w:proofErr w:type="spellEnd"/>
      <w:r w:rsidRPr="00B67875">
        <w:rPr>
          <w:rFonts w:asciiTheme="majorHAnsi" w:hAnsiTheme="majorHAnsi"/>
          <w:color w:val="000000" w:themeColor="text1"/>
          <w:sz w:val="28"/>
          <w:szCs w:val="28"/>
        </w:rPr>
        <w:t xml:space="preserve">” is intended to provide a onetime cure opportunity for those patients who have a suitable matched family donor. The project will primarily benefit underprivileged thalassemia patients who have a matched sibling donor and are therefore eligible for bone marrow transplantation but do not have the financial resources to cover the cost of the procedure. </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4.2</w:t>
      </w:r>
      <w:r w:rsidRPr="00B67875">
        <w:rPr>
          <w:rFonts w:asciiTheme="majorHAnsi" w:hAnsiTheme="majorHAnsi"/>
          <w:color w:val="000000" w:themeColor="text1"/>
          <w:sz w:val="28"/>
          <w:szCs w:val="28"/>
        </w:rPr>
        <w:tab/>
        <w:t xml:space="preserve">Financial assistance would be provided to 200 patients per year A package cost (not exceeding  10 lakhs) per HSCT would be provided by CIL which would  be transferred directly from CIL to the institutions performing HSCT and the concerned institutions must give a detailed breakdown of the bills of each patient treated under this program. It is suggested that no Physician’s fee be charged for patients transplanted within this scheme. In any case, it should NOT exceed 5% of the total cost of transplant. In cases, where the total cost exceeds </w:t>
      </w:r>
      <w:proofErr w:type="spellStart"/>
      <w:r w:rsidRPr="00B67875">
        <w:rPr>
          <w:rFonts w:asciiTheme="majorHAnsi" w:hAnsiTheme="majorHAnsi"/>
          <w:color w:val="000000" w:themeColor="text1"/>
          <w:sz w:val="28"/>
          <w:szCs w:val="28"/>
        </w:rPr>
        <w:t>Rs</w:t>
      </w:r>
      <w:proofErr w:type="spellEnd"/>
      <w:r w:rsidRPr="00B67875">
        <w:rPr>
          <w:rFonts w:asciiTheme="majorHAnsi" w:hAnsiTheme="majorHAnsi"/>
          <w:color w:val="000000" w:themeColor="text1"/>
          <w:sz w:val="28"/>
          <w:szCs w:val="28"/>
        </w:rPr>
        <w:t xml:space="preserve"> 10 lakhs, then the patient/transplant Centre may access funding from other sources. The financial assistance would be provided on a first come first serve basis with preference given to children under 7. </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4.3</w:t>
      </w:r>
      <w:r w:rsidRPr="00B67875">
        <w:rPr>
          <w:rFonts w:asciiTheme="majorHAnsi" w:hAnsiTheme="majorHAnsi"/>
          <w:color w:val="000000" w:themeColor="text1"/>
          <w:sz w:val="28"/>
          <w:szCs w:val="28"/>
        </w:rPr>
        <w:tab/>
        <w:t xml:space="preserve">To ensure that benefits reach the intended beneficiaries, dissemination of information to all thalassemia major affected children would be done through all the NGOs working in the area include thalassemia societies in India coordinated by the </w:t>
      </w:r>
      <w:proofErr w:type="spellStart"/>
      <w:r w:rsidRPr="00B67875">
        <w:rPr>
          <w:rFonts w:asciiTheme="majorHAnsi" w:hAnsiTheme="majorHAnsi"/>
          <w:color w:val="000000" w:themeColor="text1"/>
          <w:sz w:val="28"/>
          <w:szCs w:val="28"/>
        </w:rPr>
        <w:t>Thalassemics</w:t>
      </w:r>
      <w:proofErr w:type="spellEnd"/>
      <w:r w:rsidRPr="00B67875">
        <w:rPr>
          <w:rFonts w:asciiTheme="majorHAnsi" w:hAnsiTheme="majorHAnsi"/>
          <w:color w:val="000000" w:themeColor="text1"/>
          <w:sz w:val="28"/>
          <w:szCs w:val="28"/>
        </w:rPr>
        <w:t xml:space="preserve"> India, New Delhi as well as all the HSCT Centres in the country in consultation and guidance of Ministry of Health and Family Welfare. </w:t>
      </w:r>
      <w:proofErr w:type="gramStart"/>
      <w:r w:rsidRPr="00B67875">
        <w:rPr>
          <w:rFonts w:asciiTheme="majorHAnsi" w:hAnsiTheme="majorHAnsi"/>
          <w:color w:val="000000" w:themeColor="text1"/>
          <w:sz w:val="28"/>
          <w:szCs w:val="28"/>
        </w:rPr>
        <w:t>This  includes</w:t>
      </w:r>
      <w:proofErr w:type="gramEnd"/>
      <w:r w:rsidRPr="00B67875">
        <w:rPr>
          <w:rFonts w:asciiTheme="majorHAnsi" w:hAnsiTheme="majorHAnsi"/>
          <w:color w:val="000000" w:themeColor="text1"/>
          <w:sz w:val="28"/>
          <w:szCs w:val="28"/>
        </w:rPr>
        <w:t xml:space="preserve"> provision of detailed written information about the benefits and risk of HSCT to all families in different languages.</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4.4</w:t>
      </w:r>
      <w:r w:rsidRPr="00B67875">
        <w:rPr>
          <w:rFonts w:asciiTheme="majorHAnsi" w:hAnsiTheme="majorHAnsi"/>
          <w:color w:val="000000" w:themeColor="text1"/>
          <w:sz w:val="28"/>
          <w:szCs w:val="28"/>
        </w:rPr>
        <w:tab/>
        <w:t xml:space="preserve">Ministry of health and Family Welfare will facilitate identification of entity/entities to provide cost-effective HLA typing for these patients and potential donors. The HLA can be done at the transplant center itself where patients approach the transplant centers directly. </w:t>
      </w:r>
    </w:p>
    <w:p w:rsidR="00D32770" w:rsidRPr="00B67875" w:rsidRDefault="00D32770" w:rsidP="00D32770">
      <w:pPr>
        <w:jc w:val="both"/>
        <w:rPr>
          <w:rFonts w:asciiTheme="majorHAnsi" w:hAnsiTheme="majorHAnsi"/>
          <w:color w:val="000000" w:themeColor="text1"/>
          <w:sz w:val="28"/>
          <w:szCs w:val="28"/>
        </w:rPr>
      </w:pPr>
    </w:p>
    <w:p w:rsidR="00D32770" w:rsidRDefault="00D32770" w:rsidP="00D32770">
      <w:pPr>
        <w:jc w:val="both"/>
        <w:rPr>
          <w:rFonts w:asciiTheme="majorHAnsi" w:hAnsiTheme="majorHAnsi"/>
          <w:b/>
          <w:color w:val="000000" w:themeColor="text1"/>
          <w:sz w:val="28"/>
          <w:szCs w:val="28"/>
        </w:rPr>
      </w:pPr>
      <w:r w:rsidRPr="00B67875">
        <w:rPr>
          <w:rFonts w:asciiTheme="majorHAnsi" w:hAnsiTheme="majorHAnsi"/>
          <w:b/>
          <w:color w:val="000000" w:themeColor="text1"/>
          <w:sz w:val="28"/>
          <w:szCs w:val="28"/>
        </w:rPr>
        <w:t>Coordination Committee</w:t>
      </w:r>
      <w:r>
        <w:rPr>
          <w:rFonts w:asciiTheme="majorHAnsi" w:hAnsiTheme="majorHAnsi"/>
          <w:b/>
          <w:color w:val="000000" w:themeColor="text1"/>
          <w:sz w:val="28"/>
          <w:szCs w:val="28"/>
        </w:rPr>
        <w:t>:</w:t>
      </w:r>
    </w:p>
    <w:p w:rsidR="00726487" w:rsidRPr="00B67875" w:rsidRDefault="00726487" w:rsidP="00D32770">
      <w:pPr>
        <w:jc w:val="both"/>
        <w:rPr>
          <w:rFonts w:asciiTheme="majorHAnsi" w:hAnsiTheme="majorHAnsi"/>
          <w:b/>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4.5.1</w:t>
      </w:r>
      <w:r w:rsidRPr="00B67875">
        <w:rPr>
          <w:rFonts w:asciiTheme="majorHAnsi" w:hAnsiTheme="majorHAnsi"/>
          <w:color w:val="000000" w:themeColor="text1"/>
          <w:sz w:val="28"/>
          <w:szCs w:val="28"/>
        </w:rPr>
        <w:tab/>
        <w:t xml:space="preserve">A Co-ordination Committee oversight </w:t>
      </w:r>
      <w:r>
        <w:rPr>
          <w:rFonts w:asciiTheme="majorHAnsi" w:hAnsiTheme="majorHAnsi"/>
          <w:color w:val="000000" w:themeColor="text1"/>
          <w:sz w:val="28"/>
          <w:szCs w:val="28"/>
        </w:rPr>
        <w:t xml:space="preserve">the </w:t>
      </w:r>
      <w:r w:rsidRPr="00B67875">
        <w:rPr>
          <w:rFonts w:asciiTheme="majorHAnsi" w:hAnsiTheme="majorHAnsi"/>
          <w:color w:val="000000" w:themeColor="text1"/>
          <w:sz w:val="28"/>
          <w:szCs w:val="28"/>
        </w:rPr>
        <w:t>functions</w:t>
      </w:r>
      <w:r>
        <w:rPr>
          <w:rFonts w:asciiTheme="majorHAnsi" w:hAnsiTheme="majorHAnsi"/>
          <w:color w:val="000000" w:themeColor="text1"/>
          <w:sz w:val="28"/>
          <w:szCs w:val="28"/>
        </w:rPr>
        <w:t xml:space="preserve"> of the Project </w:t>
      </w:r>
      <w:r w:rsidRPr="00B67875">
        <w:rPr>
          <w:rFonts w:asciiTheme="majorHAnsi" w:hAnsiTheme="majorHAnsi"/>
          <w:color w:val="000000" w:themeColor="text1"/>
          <w:sz w:val="28"/>
          <w:szCs w:val="28"/>
        </w:rPr>
        <w:t>with the following composition:</w:t>
      </w:r>
    </w:p>
    <w:p w:rsidR="00D32770" w:rsidRPr="00B67875" w:rsidRDefault="00D32770" w:rsidP="00D32770">
      <w:pPr>
        <w:pStyle w:val="ListParagraph"/>
        <w:numPr>
          <w:ilvl w:val="0"/>
          <w:numId w:val="2"/>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Joint Secretary, </w:t>
      </w:r>
      <w:proofErr w:type="spellStart"/>
      <w:r w:rsidRPr="00B67875">
        <w:rPr>
          <w:rFonts w:asciiTheme="majorHAnsi" w:eastAsiaTheme="minorHAnsi" w:hAnsiTheme="majorHAnsi" w:cstheme="minorBidi"/>
          <w:color w:val="000000" w:themeColor="text1"/>
          <w:sz w:val="28"/>
          <w:szCs w:val="28"/>
          <w:lang w:val="en-US"/>
        </w:rPr>
        <w:t>MoHFW</w:t>
      </w:r>
      <w:proofErr w:type="spellEnd"/>
      <w:r w:rsidRPr="00B67875">
        <w:rPr>
          <w:rFonts w:asciiTheme="majorHAnsi" w:eastAsiaTheme="minorHAnsi" w:hAnsiTheme="majorHAnsi" w:cstheme="minorBidi"/>
          <w:color w:val="000000" w:themeColor="text1"/>
          <w:sz w:val="28"/>
          <w:szCs w:val="28"/>
          <w:lang w:val="en-US"/>
        </w:rPr>
        <w:t xml:space="preserve"> </w:t>
      </w:r>
    </w:p>
    <w:p w:rsidR="00D32770" w:rsidRPr="00B67875" w:rsidRDefault="00D32770" w:rsidP="00D32770">
      <w:pPr>
        <w:pStyle w:val="ListParagraph"/>
        <w:numPr>
          <w:ilvl w:val="0"/>
          <w:numId w:val="2"/>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 , CSR Board, Coal India, </w:t>
      </w:r>
    </w:p>
    <w:p w:rsidR="00D32770" w:rsidRPr="00B67875" w:rsidRDefault="00D32770" w:rsidP="00D32770">
      <w:pPr>
        <w:pStyle w:val="ListParagraph"/>
        <w:numPr>
          <w:ilvl w:val="0"/>
          <w:numId w:val="2"/>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 </w:t>
      </w:r>
      <w:proofErr w:type="spellStart"/>
      <w:r w:rsidRPr="00B67875">
        <w:rPr>
          <w:rFonts w:asciiTheme="majorHAnsi" w:eastAsiaTheme="minorHAnsi" w:hAnsiTheme="majorHAnsi" w:cstheme="minorBidi"/>
          <w:color w:val="000000" w:themeColor="text1"/>
          <w:sz w:val="28"/>
          <w:szCs w:val="28"/>
          <w:lang w:val="en-US"/>
        </w:rPr>
        <w:t>Thalassemics</w:t>
      </w:r>
      <w:proofErr w:type="spellEnd"/>
      <w:r w:rsidRPr="00B67875">
        <w:rPr>
          <w:rFonts w:asciiTheme="majorHAnsi" w:eastAsiaTheme="minorHAnsi" w:hAnsiTheme="majorHAnsi" w:cstheme="minorBidi"/>
          <w:color w:val="000000" w:themeColor="text1"/>
          <w:sz w:val="28"/>
          <w:szCs w:val="28"/>
          <w:lang w:val="en-US"/>
        </w:rPr>
        <w:t xml:space="preserve"> India </w:t>
      </w:r>
    </w:p>
    <w:p w:rsidR="00D32770" w:rsidRPr="00B67875" w:rsidRDefault="00D32770" w:rsidP="00D32770">
      <w:pPr>
        <w:pStyle w:val="ListParagraph"/>
        <w:numPr>
          <w:ilvl w:val="0"/>
          <w:numId w:val="2"/>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One representative each from societies representing the four zones of North, South, East and West.</w:t>
      </w:r>
    </w:p>
    <w:p w:rsidR="00D32770" w:rsidRPr="00B67875" w:rsidRDefault="00D32770" w:rsidP="00D32770">
      <w:pPr>
        <w:pStyle w:val="ListParagraph"/>
        <w:numPr>
          <w:ilvl w:val="0"/>
          <w:numId w:val="2"/>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Representatives of Transplant </w:t>
      </w:r>
      <w:proofErr w:type="spellStart"/>
      <w:r w:rsidRPr="00B67875">
        <w:rPr>
          <w:rFonts w:asciiTheme="majorHAnsi" w:eastAsiaTheme="minorHAnsi" w:hAnsiTheme="majorHAnsi" w:cstheme="minorBidi"/>
          <w:color w:val="000000" w:themeColor="text1"/>
          <w:sz w:val="28"/>
          <w:szCs w:val="28"/>
          <w:lang w:val="en-US"/>
        </w:rPr>
        <w:t>Centres</w:t>
      </w:r>
      <w:proofErr w:type="spellEnd"/>
      <w:r w:rsidRPr="00B67875">
        <w:rPr>
          <w:rFonts w:asciiTheme="majorHAnsi" w:eastAsiaTheme="minorHAnsi" w:hAnsiTheme="majorHAnsi" w:cstheme="minorBidi"/>
          <w:color w:val="000000" w:themeColor="text1"/>
          <w:sz w:val="28"/>
          <w:szCs w:val="28"/>
          <w:lang w:val="en-US"/>
        </w:rPr>
        <w:t xml:space="preserve"> </w:t>
      </w:r>
    </w:p>
    <w:p w:rsidR="00D32770" w:rsidRPr="00B67875" w:rsidRDefault="00D32770" w:rsidP="00D32770">
      <w:pPr>
        <w:pStyle w:val="ListParagraph"/>
        <w:numPr>
          <w:ilvl w:val="0"/>
          <w:numId w:val="2"/>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 Ministry of Health and Family Welfare. </w:t>
      </w:r>
    </w:p>
    <w:p w:rsidR="00D32770" w:rsidRPr="00B67875" w:rsidRDefault="00D32770" w:rsidP="00D32770">
      <w:pPr>
        <w:pStyle w:val="ListParagraph"/>
        <w:ind w:left="780"/>
        <w:jc w:val="both"/>
        <w:rPr>
          <w:rFonts w:asciiTheme="majorHAnsi" w:eastAsiaTheme="minorHAnsi" w:hAnsiTheme="majorHAnsi" w:cstheme="minorBidi"/>
          <w:color w:val="000000" w:themeColor="text1"/>
          <w:sz w:val="28"/>
          <w:szCs w:val="28"/>
          <w:lang w:val="en-US"/>
        </w:rPr>
      </w:pPr>
    </w:p>
    <w:p w:rsidR="00D32770" w:rsidRDefault="00D32770" w:rsidP="00D32770">
      <w:pPr>
        <w:jc w:val="both"/>
        <w:rPr>
          <w:rFonts w:asciiTheme="majorHAnsi" w:hAnsiTheme="majorHAnsi"/>
          <w:b/>
          <w:color w:val="000000" w:themeColor="text1"/>
          <w:sz w:val="28"/>
          <w:szCs w:val="28"/>
        </w:rPr>
      </w:pPr>
      <w:r w:rsidRPr="00B67875">
        <w:rPr>
          <w:rFonts w:asciiTheme="majorHAnsi" w:hAnsiTheme="majorHAnsi"/>
          <w:b/>
          <w:color w:val="000000" w:themeColor="text1"/>
          <w:sz w:val="28"/>
          <w:szCs w:val="28"/>
        </w:rPr>
        <w:t>Screening Committee</w:t>
      </w:r>
      <w:r w:rsidR="00726487">
        <w:rPr>
          <w:rFonts w:asciiTheme="majorHAnsi" w:hAnsiTheme="majorHAnsi"/>
          <w:b/>
          <w:color w:val="000000" w:themeColor="text1"/>
          <w:sz w:val="28"/>
          <w:szCs w:val="28"/>
        </w:rPr>
        <w:t>:</w:t>
      </w:r>
    </w:p>
    <w:p w:rsidR="00726487" w:rsidRPr="00B67875" w:rsidRDefault="00726487" w:rsidP="00D32770">
      <w:pPr>
        <w:jc w:val="both"/>
        <w:rPr>
          <w:rFonts w:asciiTheme="majorHAnsi" w:eastAsiaTheme="minorHAnsi" w:hAnsiTheme="majorHAnsi" w:cstheme="minorBidi"/>
          <w:b/>
          <w:color w:val="000000" w:themeColor="text1"/>
          <w:sz w:val="28"/>
          <w:szCs w:val="28"/>
          <w:lang w:val="en-US"/>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4.5.2</w:t>
      </w:r>
      <w:r w:rsidRPr="00B67875">
        <w:rPr>
          <w:rFonts w:asciiTheme="majorHAnsi" w:hAnsiTheme="majorHAnsi"/>
          <w:color w:val="000000" w:themeColor="text1"/>
          <w:sz w:val="28"/>
          <w:szCs w:val="28"/>
        </w:rPr>
        <w:tab/>
        <w:t>A Screening Committee is constituted, for screening and shortlisting patients eligible for CSR assistance based on the eligibility criteria to the concerned institutions with the following composition:</w:t>
      </w:r>
    </w:p>
    <w:p w:rsidR="00D32770" w:rsidRPr="00B67875" w:rsidRDefault="00D32770" w:rsidP="00D32770">
      <w:pPr>
        <w:pStyle w:val="ListParagraph"/>
        <w:numPr>
          <w:ilvl w:val="0"/>
          <w:numId w:val="3"/>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 , CSR Board, Coal India, </w:t>
      </w:r>
    </w:p>
    <w:p w:rsidR="00D32770" w:rsidRPr="00B67875" w:rsidRDefault="00D32770" w:rsidP="00D32770">
      <w:pPr>
        <w:pStyle w:val="ListParagraph"/>
        <w:numPr>
          <w:ilvl w:val="0"/>
          <w:numId w:val="3"/>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 Ministry of Health and Family Welfare </w:t>
      </w:r>
    </w:p>
    <w:p w:rsidR="00D32770" w:rsidRPr="00B67875" w:rsidRDefault="00D32770" w:rsidP="00D32770">
      <w:pPr>
        <w:pStyle w:val="ListParagraph"/>
        <w:numPr>
          <w:ilvl w:val="0"/>
          <w:numId w:val="3"/>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 </w:t>
      </w:r>
      <w:proofErr w:type="spellStart"/>
      <w:r w:rsidRPr="00B67875">
        <w:rPr>
          <w:rFonts w:asciiTheme="majorHAnsi" w:eastAsiaTheme="minorHAnsi" w:hAnsiTheme="majorHAnsi" w:cstheme="minorBidi"/>
          <w:color w:val="000000" w:themeColor="text1"/>
          <w:sz w:val="28"/>
          <w:szCs w:val="28"/>
          <w:lang w:val="en-US"/>
        </w:rPr>
        <w:t>Thalassemics</w:t>
      </w:r>
      <w:proofErr w:type="spellEnd"/>
      <w:r w:rsidRPr="00B67875">
        <w:rPr>
          <w:rFonts w:asciiTheme="majorHAnsi" w:eastAsiaTheme="minorHAnsi" w:hAnsiTheme="majorHAnsi" w:cstheme="minorBidi"/>
          <w:color w:val="000000" w:themeColor="text1"/>
          <w:sz w:val="28"/>
          <w:szCs w:val="28"/>
          <w:lang w:val="en-US"/>
        </w:rPr>
        <w:t xml:space="preserve"> India  - chair</w:t>
      </w:r>
    </w:p>
    <w:p w:rsidR="00D32770" w:rsidRPr="00B67875" w:rsidRDefault="00D32770" w:rsidP="00D32770">
      <w:pPr>
        <w:pStyle w:val="ListParagraph"/>
        <w:numPr>
          <w:ilvl w:val="0"/>
          <w:numId w:val="3"/>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One representative each from societies representing the four zones of North, South, East and West </w:t>
      </w:r>
    </w:p>
    <w:p w:rsidR="00D32770" w:rsidRPr="00B67875" w:rsidRDefault="00D32770" w:rsidP="00D32770">
      <w:pPr>
        <w:pStyle w:val="ListParagraph"/>
        <w:numPr>
          <w:ilvl w:val="0"/>
          <w:numId w:val="3"/>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Representatives of Transplant </w:t>
      </w:r>
      <w:proofErr w:type="spellStart"/>
      <w:r w:rsidRPr="00B67875">
        <w:rPr>
          <w:rFonts w:asciiTheme="majorHAnsi" w:eastAsiaTheme="minorHAnsi" w:hAnsiTheme="majorHAnsi" w:cstheme="minorBidi"/>
          <w:color w:val="000000" w:themeColor="text1"/>
          <w:sz w:val="28"/>
          <w:szCs w:val="28"/>
          <w:lang w:val="en-US"/>
        </w:rPr>
        <w:t>Centres</w:t>
      </w:r>
      <w:proofErr w:type="spellEnd"/>
      <w:r w:rsidRPr="00B67875">
        <w:rPr>
          <w:rFonts w:asciiTheme="majorHAnsi" w:eastAsiaTheme="minorHAnsi" w:hAnsiTheme="majorHAnsi" w:cstheme="minorBidi"/>
          <w:color w:val="000000" w:themeColor="text1"/>
          <w:sz w:val="28"/>
          <w:szCs w:val="28"/>
          <w:lang w:val="en-US"/>
        </w:rPr>
        <w:t xml:space="preserve"> </w:t>
      </w:r>
    </w:p>
    <w:p w:rsidR="00D32770" w:rsidRPr="00B67875" w:rsidRDefault="00D32770" w:rsidP="00D32770">
      <w:pPr>
        <w:jc w:val="both"/>
        <w:rPr>
          <w:rFonts w:asciiTheme="majorHAnsi" w:eastAsiaTheme="minorHAnsi" w:hAnsiTheme="majorHAnsi" w:cstheme="minorBidi"/>
          <w:color w:val="000000" w:themeColor="text1"/>
          <w:sz w:val="28"/>
          <w:szCs w:val="28"/>
          <w:lang w:val="en-US"/>
        </w:rPr>
      </w:pPr>
    </w:p>
    <w:p w:rsidR="00D32770" w:rsidRPr="00B67875" w:rsidRDefault="00D32770" w:rsidP="00D32770">
      <w:pPr>
        <w:jc w:val="both"/>
        <w:rPr>
          <w:rFonts w:asciiTheme="majorHAnsi" w:hAnsiTheme="majorHAnsi"/>
          <w:b/>
          <w:color w:val="000000" w:themeColor="text1"/>
          <w:sz w:val="28"/>
          <w:szCs w:val="28"/>
          <w:u w:val="single"/>
        </w:rPr>
      </w:pPr>
      <w:r w:rsidRPr="00B67875">
        <w:rPr>
          <w:rFonts w:asciiTheme="majorHAnsi" w:hAnsiTheme="majorHAnsi"/>
          <w:b/>
          <w:color w:val="000000" w:themeColor="text1"/>
          <w:sz w:val="28"/>
          <w:szCs w:val="28"/>
          <w:u w:val="single"/>
        </w:rPr>
        <w:t>Eligibility Criteria for CSR assistance for BMT from Coal India:</w:t>
      </w:r>
    </w:p>
    <w:p w:rsidR="00D32770" w:rsidRPr="00B67875" w:rsidRDefault="00D32770" w:rsidP="00D32770">
      <w:pPr>
        <w:jc w:val="both"/>
        <w:rPr>
          <w:rFonts w:asciiTheme="majorHAnsi" w:hAnsiTheme="majorHAnsi"/>
          <w:b/>
          <w:color w:val="000000" w:themeColor="text1"/>
          <w:sz w:val="28"/>
          <w:szCs w:val="28"/>
          <w:u w:val="single"/>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4.6</w:t>
      </w:r>
      <w:r w:rsidRPr="00B67875">
        <w:rPr>
          <w:rFonts w:asciiTheme="majorHAnsi" w:hAnsiTheme="majorHAnsi"/>
          <w:b/>
          <w:color w:val="000000" w:themeColor="text1"/>
          <w:sz w:val="28"/>
          <w:szCs w:val="28"/>
        </w:rPr>
        <w:tab/>
      </w:r>
      <w:r w:rsidRPr="00B67875">
        <w:rPr>
          <w:rFonts w:asciiTheme="majorHAnsi" w:hAnsiTheme="majorHAnsi"/>
          <w:color w:val="000000" w:themeColor="text1"/>
          <w:sz w:val="28"/>
          <w:szCs w:val="28"/>
        </w:rPr>
        <w:t xml:space="preserve">The eligibility criteria for CSR assistance </w:t>
      </w:r>
      <w:proofErr w:type="gramStart"/>
      <w:r w:rsidRPr="00B67875">
        <w:rPr>
          <w:rFonts w:asciiTheme="majorHAnsi" w:hAnsiTheme="majorHAnsi"/>
          <w:color w:val="000000" w:themeColor="text1"/>
          <w:sz w:val="28"/>
          <w:szCs w:val="28"/>
        </w:rPr>
        <w:t>is</w:t>
      </w:r>
      <w:proofErr w:type="gramEnd"/>
      <w:r w:rsidRPr="00B67875">
        <w:rPr>
          <w:rFonts w:asciiTheme="majorHAnsi" w:hAnsiTheme="majorHAnsi"/>
          <w:color w:val="000000" w:themeColor="text1"/>
          <w:sz w:val="28"/>
          <w:szCs w:val="28"/>
        </w:rPr>
        <w:t xml:space="preserve"> as below:</w:t>
      </w:r>
    </w:p>
    <w:p w:rsidR="00D32770" w:rsidRPr="00B67875" w:rsidRDefault="00D32770" w:rsidP="00D32770">
      <w:pPr>
        <w:pStyle w:val="ListParagraph"/>
        <w:numPr>
          <w:ilvl w:val="0"/>
          <w:numId w:val="4"/>
        </w:numPr>
        <w:jc w:val="both"/>
        <w:rPr>
          <w:rFonts w:asciiTheme="majorHAnsi" w:hAnsiTheme="majorHAnsi"/>
          <w:color w:val="000000" w:themeColor="text1"/>
          <w:sz w:val="28"/>
          <w:szCs w:val="28"/>
        </w:rPr>
      </w:pPr>
      <w:r w:rsidRPr="00B67875">
        <w:rPr>
          <w:rFonts w:asciiTheme="majorHAnsi" w:eastAsiaTheme="minorHAnsi" w:hAnsiTheme="majorHAnsi" w:cstheme="minorBidi"/>
          <w:color w:val="000000" w:themeColor="text1"/>
          <w:sz w:val="28"/>
          <w:szCs w:val="28"/>
          <w:lang w:val="en-US"/>
        </w:rPr>
        <w:t xml:space="preserve">Patients whose yearly family income is </w:t>
      </w:r>
      <w:proofErr w:type="spellStart"/>
      <w:r w:rsidRPr="00B67875">
        <w:rPr>
          <w:rFonts w:asciiTheme="majorHAnsi" w:eastAsiaTheme="minorHAnsi" w:hAnsiTheme="majorHAnsi" w:cstheme="minorBidi"/>
          <w:color w:val="000000" w:themeColor="text1"/>
          <w:sz w:val="28"/>
          <w:szCs w:val="28"/>
          <w:lang w:val="en-US"/>
        </w:rPr>
        <w:t>Rs</w:t>
      </w:r>
      <w:proofErr w:type="spellEnd"/>
      <w:r w:rsidRPr="00B67875">
        <w:rPr>
          <w:rFonts w:asciiTheme="majorHAnsi" w:eastAsiaTheme="minorHAnsi" w:hAnsiTheme="majorHAnsi" w:cstheme="minorBidi"/>
          <w:color w:val="000000" w:themeColor="text1"/>
          <w:sz w:val="28"/>
          <w:szCs w:val="28"/>
          <w:lang w:val="en-US"/>
        </w:rPr>
        <w:t xml:space="preserve">. 5 lakhs and or less </w:t>
      </w:r>
      <w:r w:rsidRPr="00B67875">
        <w:rPr>
          <w:rFonts w:asciiTheme="majorHAnsi" w:hAnsiTheme="majorHAnsi"/>
          <w:color w:val="000000" w:themeColor="text1"/>
          <w:sz w:val="28"/>
          <w:szCs w:val="28"/>
        </w:rPr>
        <w:t>(on the basis of income certificate verified by competent local authorities, or the employer)</w:t>
      </w:r>
    </w:p>
    <w:p w:rsidR="00D32770" w:rsidRPr="00B67875" w:rsidRDefault="00D32770" w:rsidP="00D32770">
      <w:pPr>
        <w:pStyle w:val="ListParagraph"/>
        <w:numPr>
          <w:ilvl w:val="0"/>
          <w:numId w:val="4"/>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The patient </w:t>
      </w:r>
      <w:r w:rsidRPr="00B67875">
        <w:rPr>
          <w:rFonts w:asciiTheme="majorHAnsi" w:hAnsiTheme="majorHAnsi"/>
          <w:color w:val="000000" w:themeColor="text1"/>
          <w:sz w:val="28"/>
          <w:szCs w:val="28"/>
        </w:rPr>
        <w:t xml:space="preserve">must have </w:t>
      </w:r>
      <w:r w:rsidRPr="00B67875">
        <w:rPr>
          <w:rFonts w:asciiTheme="majorHAnsi" w:eastAsiaTheme="minorHAnsi" w:hAnsiTheme="majorHAnsi" w:cstheme="minorBidi"/>
          <w:color w:val="000000" w:themeColor="text1"/>
          <w:sz w:val="28"/>
          <w:szCs w:val="28"/>
          <w:lang w:val="en-US"/>
        </w:rPr>
        <w:t>transfusion dependent thalassemia and a HLA matched related donor ( Matched unrelated, Unrelated cord blood and Haploidentical transplants are not eligible for this support)</w:t>
      </w:r>
    </w:p>
    <w:p w:rsidR="00D32770" w:rsidRPr="00B67875" w:rsidRDefault="00D32770" w:rsidP="00D32770">
      <w:pPr>
        <w:pStyle w:val="ListParagraph"/>
        <w:numPr>
          <w:ilvl w:val="0"/>
          <w:numId w:val="4"/>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 xml:space="preserve">Such patients must be other than </w:t>
      </w:r>
      <w:r w:rsidRPr="00B67875">
        <w:rPr>
          <w:rFonts w:asciiTheme="majorHAnsi" w:hAnsiTheme="majorHAnsi"/>
          <w:color w:val="000000" w:themeColor="text1"/>
          <w:sz w:val="28"/>
          <w:szCs w:val="28"/>
        </w:rPr>
        <w:t xml:space="preserve">Class III B patients </w:t>
      </w:r>
    </w:p>
    <w:p w:rsidR="00D32770" w:rsidRPr="00B67875" w:rsidRDefault="00D32770" w:rsidP="00D32770">
      <w:pPr>
        <w:pStyle w:val="ListParagraph"/>
        <w:ind w:left="1440"/>
        <w:jc w:val="both"/>
        <w:rPr>
          <w:rFonts w:asciiTheme="majorHAnsi" w:eastAsia="Calibri" w:hAnsiTheme="majorHAnsi" w:cs="Arial"/>
          <w:color w:val="000000" w:themeColor="text1"/>
          <w:sz w:val="28"/>
          <w:szCs w:val="28"/>
          <w:lang w:val="en-GB"/>
        </w:rPr>
      </w:pPr>
    </w:p>
    <w:p w:rsidR="00D32770" w:rsidRPr="00726487" w:rsidRDefault="00D32770" w:rsidP="00D32770">
      <w:pPr>
        <w:jc w:val="both"/>
        <w:rPr>
          <w:rFonts w:asciiTheme="majorHAnsi" w:hAnsiTheme="majorHAnsi"/>
          <w:b/>
          <w:color w:val="000000" w:themeColor="text1"/>
          <w:sz w:val="28"/>
          <w:szCs w:val="28"/>
          <w:u w:val="single"/>
        </w:rPr>
      </w:pPr>
      <w:r w:rsidRPr="00726487">
        <w:rPr>
          <w:rFonts w:asciiTheme="majorHAnsi" w:hAnsiTheme="majorHAnsi"/>
          <w:b/>
          <w:color w:val="000000" w:themeColor="text1"/>
          <w:sz w:val="28"/>
          <w:szCs w:val="28"/>
          <w:u w:val="single"/>
        </w:rPr>
        <w:t xml:space="preserve">Process of </w:t>
      </w:r>
      <w:r w:rsidR="00726487" w:rsidRPr="00726487">
        <w:rPr>
          <w:rFonts w:asciiTheme="majorHAnsi" w:hAnsiTheme="majorHAnsi"/>
          <w:b/>
          <w:color w:val="000000" w:themeColor="text1"/>
          <w:sz w:val="28"/>
          <w:szCs w:val="28"/>
          <w:u w:val="single"/>
        </w:rPr>
        <w:t>screening:</w:t>
      </w:r>
    </w:p>
    <w:p w:rsidR="00D32770" w:rsidRPr="00726487" w:rsidRDefault="00D32770" w:rsidP="00D32770">
      <w:pPr>
        <w:jc w:val="both"/>
        <w:rPr>
          <w:rFonts w:asciiTheme="majorHAnsi" w:hAnsiTheme="majorHAnsi"/>
          <w:b/>
          <w:color w:val="000000" w:themeColor="text1"/>
          <w:sz w:val="32"/>
          <w:szCs w:val="32"/>
          <w:u w:val="single"/>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4.7.1</w:t>
      </w:r>
      <w:r w:rsidRPr="00B67875">
        <w:rPr>
          <w:rFonts w:asciiTheme="majorHAnsi" w:hAnsiTheme="majorHAnsi"/>
          <w:color w:val="000000" w:themeColor="text1"/>
          <w:sz w:val="28"/>
          <w:szCs w:val="28"/>
        </w:rPr>
        <w:tab/>
        <w:t xml:space="preserve">Applications are processed by Thalassemia Societies, state health Departments and sent to </w:t>
      </w:r>
      <w:proofErr w:type="spellStart"/>
      <w:r w:rsidRPr="00B67875">
        <w:rPr>
          <w:rFonts w:asciiTheme="majorHAnsi" w:hAnsiTheme="majorHAnsi"/>
          <w:color w:val="000000" w:themeColor="text1"/>
          <w:sz w:val="28"/>
          <w:szCs w:val="28"/>
        </w:rPr>
        <w:t>Thalassemics</w:t>
      </w:r>
      <w:proofErr w:type="spellEnd"/>
      <w:r w:rsidRPr="00B67875">
        <w:rPr>
          <w:rFonts w:asciiTheme="majorHAnsi" w:hAnsiTheme="majorHAnsi"/>
          <w:color w:val="000000" w:themeColor="text1"/>
          <w:sz w:val="28"/>
          <w:szCs w:val="28"/>
        </w:rPr>
        <w:t xml:space="preserve"> India which is coordinating body, after evaluation as per the norms forwards the application forward to a Screening Committee set up at the Central level.</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eastAsia="Calibri" w:hAnsiTheme="majorHAnsi" w:cs="Arial"/>
          <w:color w:val="000000" w:themeColor="text1"/>
          <w:sz w:val="28"/>
          <w:szCs w:val="28"/>
          <w:lang w:val="en-GB"/>
        </w:rPr>
        <w:t>4.7.2</w:t>
      </w:r>
      <w:r w:rsidRPr="00B67875">
        <w:rPr>
          <w:rFonts w:asciiTheme="majorHAnsi" w:eastAsia="Calibri" w:hAnsiTheme="majorHAnsi" w:cs="Arial"/>
          <w:color w:val="000000" w:themeColor="text1"/>
          <w:sz w:val="28"/>
          <w:szCs w:val="28"/>
          <w:lang w:val="en-GB"/>
        </w:rPr>
        <w:tab/>
      </w:r>
      <w:r w:rsidRPr="00B67875">
        <w:rPr>
          <w:rFonts w:asciiTheme="majorHAnsi" w:hAnsiTheme="majorHAnsi"/>
          <w:color w:val="000000" w:themeColor="text1"/>
          <w:sz w:val="28"/>
          <w:szCs w:val="28"/>
        </w:rPr>
        <w:t>The Screening Committee screens the applications and allocate the eligible patient for transplant to a designated HSCT Centre in their vicinity for the ease of the patients and for follow up the patient which is important factor after HSCT.</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 xml:space="preserve">4.7.3 </w:t>
      </w:r>
      <w:r w:rsidRPr="00B67875">
        <w:rPr>
          <w:rFonts w:asciiTheme="majorHAnsi" w:hAnsiTheme="majorHAnsi"/>
          <w:color w:val="000000" w:themeColor="text1"/>
          <w:sz w:val="28"/>
          <w:szCs w:val="28"/>
        </w:rPr>
        <w:tab/>
        <w:t xml:space="preserve">Once the patient has been found eligible for stem cell transplantation after evaluation of the patient &amp; donor and is shortlisted by Screening Committee, the funds are being sanctioned directly to the Transplant Centre. An initial transfer of </w:t>
      </w:r>
      <w:proofErr w:type="spellStart"/>
      <w:r w:rsidRPr="00B67875">
        <w:rPr>
          <w:rFonts w:asciiTheme="majorHAnsi" w:hAnsiTheme="majorHAnsi"/>
          <w:color w:val="000000" w:themeColor="text1"/>
          <w:sz w:val="28"/>
          <w:szCs w:val="28"/>
        </w:rPr>
        <w:t>Rs</w:t>
      </w:r>
      <w:proofErr w:type="spellEnd"/>
      <w:r w:rsidRPr="00B67875">
        <w:rPr>
          <w:rFonts w:asciiTheme="majorHAnsi" w:hAnsiTheme="majorHAnsi"/>
          <w:color w:val="000000" w:themeColor="text1"/>
          <w:sz w:val="28"/>
          <w:szCs w:val="28"/>
        </w:rPr>
        <w:t xml:space="preserve"> 5 lakhs is being made upon completion of evaluation for HSCT and between the date fixed for and the balance after receipt of bills after completion of the transplant. A copy of all bills is sent to Coal India with copy to the Central Coordination Committee.</w:t>
      </w:r>
    </w:p>
    <w:p w:rsidR="00D32770" w:rsidRPr="00B67875" w:rsidRDefault="00D32770" w:rsidP="00D32770">
      <w:pPr>
        <w:jc w:val="both"/>
        <w:rPr>
          <w:rFonts w:asciiTheme="majorHAnsi" w:hAnsiTheme="majorHAnsi"/>
          <w:color w:val="000000" w:themeColor="text1"/>
          <w:sz w:val="28"/>
          <w:szCs w:val="28"/>
        </w:rPr>
      </w:pPr>
    </w:p>
    <w:p w:rsidR="00D32770" w:rsidRPr="00B67875" w:rsidRDefault="00D32770" w:rsidP="00D32770">
      <w:pPr>
        <w:pStyle w:val="ListParagraph"/>
        <w:numPr>
          <w:ilvl w:val="2"/>
          <w:numId w:val="5"/>
        </w:num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The designated HSCT Centre notifies when a patient is allocated to the Centre and HSCT is done within 1-2 months after that and not later than 3 months after referral.</w:t>
      </w:r>
    </w:p>
    <w:p w:rsidR="00D32770" w:rsidRPr="00B67875" w:rsidRDefault="00D32770" w:rsidP="00D32770">
      <w:pPr>
        <w:pStyle w:val="ListParagraph"/>
        <w:jc w:val="both"/>
        <w:rPr>
          <w:rFonts w:asciiTheme="majorHAnsi" w:hAnsiTheme="majorHAnsi"/>
          <w:color w:val="000000" w:themeColor="text1"/>
          <w:sz w:val="28"/>
          <w:szCs w:val="28"/>
        </w:rPr>
      </w:pPr>
    </w:p>
    <w:p w:rsidR="00D32770" w:rsidRPr="00B67875" w:rsidRDefault="00D32770" w:rsidP="00D32770">
      <w:pPr>
        <w:pStyle w:val="ListParagraph"/>
        <w:numPr>
          <w:ilvl w:val="2"/>
          <w:numId w:val="5"/>
        </w:numPr>
        <w:jc w:val="both"/>
        <w:rPr>
          <w:rFonts w:asciiTheme="majorHAnsi" w:eastAsiaTheme="minorHAnsi" w:hAnsiTheme="majorHAnsi" w:cstheme="minorBidi"/>
          <w:color w:val="000000" w:themeColor="text1"/>
          <w:sz w:val="28"/>
          <w:szCs w:val="28"/>
          <w:lang w:val="en-US"/>
        </w:rPr>
      </w:pPr>
      <w:r w:rsidRPr="00B67875">
        <w:rPr>
          <w:rFonts w:asciiTheme="majorHAnsi" w:eastAsiaTheme="minorHAnsi" w:hAnsiTheme="majorHAnsi" w:cstheme="minorBidi"/>
          <w:color w:val="000000" w:themeColor="text1"/>
          <w:sz w:val="28"/>
          <w:szCs w:val="28"/>
          <w:lang w:val="en-US"/>
        </w:rPr>
        <w:t>Pre-transplant evaluation must be done and a standard exclusion criterion is being followed.</w:t>
      </w:r>
    </w:p>
    <w:p w:rsidR="00D32770" w:rsidRPr="00B67875" w:rsidRDefault="00D32770" w:rsidP="00D32770">
      <w:pPr>
        <w:pStyle w:val="ListParagraph"/>
        <w:jc w:val="both"/>
        <w:rPr>
          <w:rFonts w:asciiTheme="majorHAnsi" w:eastAsiaTheme="minorHAnsi" w:hAnsiTheme="majorHAnsi" w:cstheme="minorBidi"/>
          <w:color w:val="000000" w:themeColor="text1"/>
          <w:sz w:val="28"/>
          <w:szCs w:val="28"/>
          <w:lang w:val="en-US"/>
        </w:rPr>
      </w:pPr>
    </w:p>
    <w:p w:rsidR="00D32770" w:rsidRPr="00B67875" w:rsidRDefault="00D32770" w:rsidP="00D32770">
      <w:pPr>
        <w:pStyle w:val="ListParagraph"/>
        <w:numPr>
          <w:ilvl w:val="2"/>
          <w:numId w:val="5"/>
        </w:num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 xml:space="preserve">The Central Coordination Committee monitors the implementation of the project. </w:t>
      </w:r>
    </w:p>
    <w:p w:rsidR="00D32770" w:rsidRPr="00B67875" w:rsidRDefault="00D32770" w:rsidP="00D32770">
      <w:pPr>
        <w:pStyle w:val="ListParagraph"/>
        <w:rPr>
          <w:rFonts w:asciiTheme="majorHAnsi" w:eastAsiaTheme="minorHAnsi" w:hAnsiTheme="majorHAnsi" w:cstheme="minorBidi"/>
          <w:color w:val="000000" w:themeColor="text1"/>
          <w:sz w:val="28"/>
          <w:szCs w:val="28"/>
          <w:lang w:val="en-US"/>
        </w:rPr>
      </w:pPr>
    </w:p>
    <w:p w:rsidR="00D32770" w:rsidRPr="00B67875" w:rsidRDefault="00D32770" w:rsidP="00D32770">
      <w:pPr>
        <w:pStyle w:val="ListParagraph"/>
        <w:jc w:val="both"/>
        <w:rPr>
          <w:rFonts w:asciiTheme="majorHAnsi" w:eastAsiaTheme="minorHAnsi" w:hAnsiTheme="majorHAnsi" w:cstheme="minorBidi"/>
          <w:color w:val="000000" w:themeColor="text1"/>
          <w:sz w:val="28"/>
          <w:szCs w:val="28"/>
          <w:lang w:val="en-US"/>
        </w:rPr>
      </w:pPr>
    </w:p>
    <w:p w:rsidR="00D32770" w:rsidRPr="00B67875" w:rsidRDefault="00D32770" w:rsidP="00D32770">
      <w:pPr>
        <w:jc w:val="both"/>
        <w:rPr>
          <w:rFonts w:asciiTheme="majorHAnsi" w:hAnsiTheme="majorHAnsi"/>
          <w:b/>
          <w:color w:val="000000" w:themeColor="text1"/>
          <w:sz w:val="28"/>
          <w:szCs w:val="28"/>
          <w:u w:val="single"/>
        </w:rPr>
      </w:pPr>
      <w:r w:rsidRPr="00B67875">
        <w:rPr>
          <w:rFonts w:asciiTheme="majorHAnsi" w:hAnsiTheme="majorHAnsi"/>
          <w:b/>
          <w:color w:val="000000" w:themeColor="text1"/>
          <w:sz w:val="28"/>
          <w:szCs w:val="28"/>
          <w:u w:val="single"/>
        </w:rPr>
        <w:t xml:space="preserve">HSCT Centre selection </w:t>
      </w:r>
    </w:p>
    <w:p w:rsidR="00D32770" w:rsidRPr="00B67875" w:rsidRDefault="00D32770" w:rsidP="00D32770">
      <w:pPr>
        <w:jc w:val="both"/>
        <w:rPr>
          <w:rFonts w:asciiTheme="majorHAnsi" w:hAnsiTheme="majorHAnsi"/>
          <w:b/>
          <w:color w:val="000000" w:themeColor="text1"/>
          <w:sz w:val="28"/>
          <w:szCs w:val="28"/>
          <w:u w:val="single"/>
        </w:rPr>
      </w:pP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5.1</w:t>
      </w:r>
      <w:r w:rsidRPr="00B67875">
        <w:rPr>
          <w:rFonts w:asciiTheme="majorHAnsi" w:hAnsiTheme="majorHAnsi"/>
          <w:color w:val="000000" w:themeColor="text1"/>
          <w:sz w:val="28"/>
          <w:szCs w:val="28"/>
        </w:rPr>
        <w:tab/>
        <w:t xml:space="preserve">The selection of HSCT Centre is based on experience in this treatment, total numbers done and outcomes so far linked to risk status and cost. For this purpose, HSCT Centres would needs to furnish the number of HSCT they can perform for thalassemia major every year. It is hoped that an additional 200-300 HSCT will be done every year in the first 1-3years and then increased further as more capacity builds up in the country. </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5.2</w:t>
      </w:r>
      <w:r w:rsidRPr="00B67875">
        <w:rPr>
          <w:rFonts w:asciiTheme="majorHAnsi" w:hAnsiTheme="majorHAnsi"/>
          <w:color w:val="000000" w:themeColor="text1"/>
          <w:sz w:val="28"/>
          <w:szCs w:val="28"/>
        </w:rPr>
        <w:tab/>
        <w:t>The HSCT Centres should be ‘Not- for- Profit organizations and good performing Centres with functional transplant units. Each Centre should have performed at least 15 transplants in a year for Thalassemia.</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5.3</w:t>
      </w:r>
      <w:r w:rsidRPr="00B67875">
        <w:rPr>
          <w:rFonts w:asciiTheme="majorHAnsi" w:hAnsiTheme="majorHAnsi"/>
          <w:color w:val="000000" w:themeColor="text1"/>
          <w:sz w:val="28"/>
          <w:szCs w:val="28"/>
        </w:rPr>
        <w:tab/>
        <w:t xml:space="preserve">Each selected designated Centre will be required to provide basic outcome data on all HSCTs done under this program. </w:t>
      </w:r>
    </w:p>
    <w:p w:rsidR="00D32770" w:rsidRPr="00B67875" w:rsidRDefault="00D32770" w:rsidP="00D32770">
      <w:pPr>
        <w:jc w:val="both"/>
        <w:rPr>
          <w:rFonts w:asciiTheme="majorHAnsi" w:hAnsiTheme="majorHAnsi"/>
          <w:b/>
          <w:color w:val="000000" w:themeColor="text1"/>
          <w:sz w:val="28"/>
          <w:szCs w:val="28"/>
        </w:rPr>
      </w:pPr>
      <w:r w:rsidRPr="00B67875">
        <w:rPr>
          <w:rFonts w:asciiTheme="majorHAnsi" w:hAnsiTheme="majorHAnsi"/>
          <w:color w:val="000000" w:themeColor="text1"/>
          <w:sz w:val="28"/>
          <w:szCs w:val="28"/>
        </w:rPr>
        <w:t>5.4</w:t>
      </w:r>
      <w:r w:rsidRPr="00B67875">
        <w:rPr>
          <w:rFonts w:asciiTheme="majorHAnsi" w:hAnsiTheme="majorHAnsi"/>
          <w:color w:val="000000" w:themeColor="text1"/>
          <w:sz w:val="28"/>
          <w:szCs w:val="28"/>
        </w:rPr>
        <w:tab/>
        <w:t xml:space="preserve">Each selected designated Centre participating in the CSR project will display logo of Coal India and </w:t>
      </w:r>
      <w:proofErr w:type="spellStart"/>
      <w:r w:rsidRPr="00B67875">
        <w:rPr>
          <w:rFonts w:asciiTheme="majorHAnsi" w:hAnsiTheme="majorHAnsi"/>
          <w:color w:val="000000" w:themeColor="text1"/>
          <w:sz w:val="28"/>
          <w:szCs w:val="28"/>
        </w:rPr>
        <w:t>MoHFW</w:t>
      </w:r>
      <w:proofErr w:type="spellEnd"/>
      <w:r w:rsidRPr="00B67875">
        <w:rPr>
          <w:rFonts w:asciiTheme="majorHAnsi" w:hAnsiTheme="majorHAnsi"/>
          <w:color w:val="000000" w:themeColor="text1"/>
          <w:sz w:val="28"/>
          <w:szCs w:val="28"/>
        </w:rPr>
        <w:t xml:space="preserve"> with the phrase “</w:t>
      </w:r>
      <w:r w:rsidRPr="00B67875">
        <w:rPr>
          <w:rFonts w:asciiTheme="majorHAnsi" w:hAnsiTheme="majorHAnsi"/>
          <w:b/>
          <w:color w:val="000000" w:themeColor="text1"/>
          <w:sz w:val="28"/>
          <w:szCs w:val="28"/>
        </w:rPr>
        <w:t xml:space="preserve">Thalassemia </w:t>
      </w:r>
      <w:proofErr w:type="spellStart"/>
      <w:proofErr w:type="gramStart"/>
      <w:r w:rsidRPr="00B67875">
        <w:rPr>
          <w:rFonts w:asciiTheme="majorHAnsi" w:hAnsiTheme="majorHAnsi"/>
          <w:b/>
          <w:color w:val="000000" w:themeColor="text1"/>
          <w:sz w:val="28"/>
          <w:szCs w:val="28"/>
        </w:rPr>
        <w:t>Bal</w:t>
      </w:r>
      <w:proofErr w:type="spellEnd"/>
      <w:proofErr w:type="gramEnd"/>
      <w:r w:rsidRPr="00B67875">
        <w:rPr>
          <w:rFonts w:asciiTheme="majorHAnsi" w:hAnsiTheme="majorHAnsi"/>
          <w:b/>
          <w:color w:val="000000" w:themeColor="text1"/>
          <w:sz w:val="28"/>
          <w:szCs w:val="28"/>
        </w:rPr>
        <w:t xml:space="preserve"> </w:t>
      </w:r>
      <w:proofErr w:type="spellStart"/>
      <w:r w:rsidRPr="00B67875">
        <w:rPr>
          <w:rFonts w:asciiTheme="majorHAnsi" w:hAnsiTheme="majorHAnsi"/>
          <w:b/>
          <w:color w:val="000000" w:themeColor="text1"/>
          <w:sz w:val="28"/>
          <w:szCs w:val="28"/>
        </w:rPr>
        <w:t>Sewa</w:t>
      </w:r>
      <w:proofErr w:type="spellEnd"/>
      <w:r w:rsidRPr="00B67875">
        <w:rPr>
          <w:rFonts w:asciiTheme="majorHAnsi" w:hAnsiTheme="majorHAnsi"/>
          <w:b/>
          <w:color w:val="000000" w:themeColor="text1"/>
          <w:sz w:val="28"/>
          <w:szCs w:val="28"/>
        </w:rPr>
        <w:t xml:space="preserve"> </w:t>
      </w:r>
      <w:proofErr w:type="spellStart"/>
      <w:r w:rsidRPr="00B67875">
        <w:rPr>
          <w:rFonts w:asciiTheme="majorHAnsi" w:hAnsiTheme="majorHAnsi"/>
          <w:b/>
          <w:color w:val="000000" w:themeColor="text1"/>
          <w:sz w:val="28"/>
          <w:szCs w:val="28"/>
        </w:rPr>
        <w:t>Yojna</w:t>
      </w:r>
      <w:proofErr w:type="spellEnd"/>
      <w:r w:rsidRPr="00B67875">
        <w:rPr>
          <w:rFonts w:asciiTheme="majorHAnsi" w:hAnsiTheme="majorHAnsi"/>
          <w:b/>
          <w:color w:val="000000" w:themeColor="text1"/>
          <w:sz w:val="28"/>
          <w:szCs w:val="28"/>
        </w:rPr>
        <w:t xml:space="preserve"> “</w:t>
      </w:r>
    </w:p>
    <w:p w:rsidR="00D32770" w:rsidRPr="00B67875" w:rsidRDefault="00D32770" w:rsidP="00D32770">
      <w:pPr>
        <w:jc w:val="both"/>
        <w:rPr>
          <w:rFonts w:asciiTheme="majorHAnsi" w:hAnsiTheme="majorHAnsi"/>
          <w:b/>
          <w:color w:val="000000" w:themeColor="text1"/>
          <w:sz w:val="28"/>
          <w:szCs w:val="28"/>
          <w:u w:val="single"/>
        </w:rPr>
      </w:pPr>
    </w:p>
    <w:p w:rsidR="00D32770" w:rsidRPr="00B67875" w:rsidRDefault="00D32770" w:rsidP="00D32770">
      <w:pPr>
        <w:jc w:val="both"/>
        <w:rPr>
          <w:rFonts w:asciiTheme="majorHAnsi" w:hAnsiTheme="majorHAnsi"/>
          <w:b/>
          <w:color w:val="000000" w:themeColor="text1"/>
          <w:sz w:val="28"/>
          <w:szCs w:val="28"/>
          <w:u w:val="single"/>
        </w:rPr>
      </w:pPr>
    </w:p>
    <w:p w:rsidR="00D32770" w:rsidRPr="00B67875" w:rsidRDefault="00D32770" w:rsidP="00D32770">
      <w:pPr>
        <w:jc w:val="both"/>
        <w:rPr>
          <w:rFonts w:asciiTheme="majorHAnsi" w:hAnsiTheme="majorHAnsi"/>
          <w:b/>
          <w:i/>
          <w:color w:val="000000" w:themeColor="text1"/>
          <w:sz w:val="28"/>
          <w:szCs w:val="28"/>
          <w:u w:val="single"/>
        </w:rPr>
      </w:pPr>
      <w:r w:rsidRPr="00B67875">
        <w:rPr>
          <w:rFonts w:asciiTheme="majorHAnsi" w:hAnsiTheme="majorHAnsi"/>
          <w:b/>
          <w:color w:val="000000" w:themeColor="text1"/>
          <w:sz w:val="28"/>
          <w:szCs w:val="28"/>
          <w:u w:val="single"/>
        </w:rPr>
        <w:t xml:space="preserve">Awareness Generation </w:t>
      </w:r>
    </w:p>
    <w:p w:rsidR="00D32770" w:rsidRPr="00B67875" w:rsidRDefault="00D32770" w:rsidP="00D32770">
      <w:pPr>
        <w:jc w:val="both"/>
        <w:rPr>
          <w:rFonts w:asciiTheme="majorHAnsi" w:hAnsiTheme="majorHAnsi"/>
          <w:color w:val="000000" w:themeColor="text1"/>
          <w:sz w:val="28"/>
          <w:szCs w:val="28"/>
        </w:rPr>
      </w:pPr>
      <w:r w:rsidRPr="00B67875">
        <w:rPr>
          <w:rFonts w:asciiTheme="majorHAnsi" w:hAnsiTheme="majorHAnsi"/>
          <w:color w:val="000000" w:themeColor="text1"/>
          <w:sz w:val="28"/>
          <w:szCs w:val="28"/>
        </w:rPr>
        <w:t xml:space="preserve">6. </w:t>
      </w:r>
      <w:r w:rsidRPr="00B67875">
        <w:rPr>
          <w:rFonts w:asciiTheme="majorHAnsi" w:hAnsiTheme="majorHAnsi"/>
          <w:color w:val="000000" w:themeColor="text1"/>
          <w:sz w:val="28"/>
          <w:szCs w:val="28"/>
        </w:rPr>
        <w:tab/>
        <w:t xml:space="preserve">Awareness Generation about early HSCT when a suitable donor is available before end organ damage occurs and the risk category advances should be undertaken by the thalassemia societies in co-ordination with the </w:t>
      </w:r>
      <w:proofErr w:type="spellStart"/>
      <w:r w:rsidRPr="00B67875">
        <w:rPr>
          <w:rFonts w:asciiTheme="majorHAnsi" w:hAnsiTheme="majorHAnsi"/>
          <w:color w:val="000000" w:themeColor="text1"/>
          <w:sz w:val="28"/>
          <w:szCs w:val="28"/>
        </w:rPr>
        <w:t>MoHFW</w:t>
      </w:r>
      <w:proofErr w:type="spellEnd"/>
      <w:r w:rsidRPr="00B67875">
        <w:rPr>
          <w:rFonts w:asciiTheme="majorHAnsi" w:hAnsiTheme="majorHAnsi"/>
          <w:color w:val="000000" w:themeColor="text1"/>
          <w:sz w:val="28"/>
          <w:szCs w:val="28"/>
        </w:rPr>
        <w:t xml:space="preserve">.  </w:t>
      </w:r>
    </w:p>
    <w:p w:rsidR="00D31BD0" w:rsidRDefault="00D31BD0" w:rsidP="00D32770">
      <w:pPr>
        <w:rPr>
          <w:rFonts w:asciiTheme="majorHAnsi" w:hAnsiTheme="majorHAnsi"/>
          <w:b/>
          <w:sz w:val="28"/>
          <w:szCs w:val="28"/>
        </w:rPr>
      </w:pPr>
    </w:p>
    <w:p w:rsidR="00D32770" w:rsidRPr="00B67875" w:rsidRDefault="00D31BD0" w:rsidP="00D32770">
      <w:pPr>
        <w:rPr>
          <w:rFonts w:asciiTheme="majorHAnsi" w:hAnsiTheme="majorHAnsi"/>
          <w:b/>
          <w:sz w:val="28"/>
          <w:szCs w:val="28"/>
        </w:rPr>
      </w:pPr>
      <w:r w:rsidRPr="00D31BD0">
        <w:rPr>
          <w:rFonts w:asciiTheme="majorHAnsi" w:hAnsiTheme="majorHAnsi"/>
          <w:b/>
          <w:sz w:val="28"/>
          <w:szCs w:val="28"/>
        </w:rPr>
        <w:object w:dxaOrig="15930" w:dyaOrig="23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434.25pt" o:ole="">
            <v:imagedata r:id="rId6" o:title=""/>
          </v:shape>
          <o:OLEObject Type="Embed" ProgID="AcroExch.Document.7" ShapeID="_x0000_i1025" DrawAspect="Content" ObjectID="_1597783937" r:id="rId7"/>
        </w:object>
      </w:r>
      <w:r w:rsidR="00D32770" w:rsidRPr="00B67875">
        <w:rPr>
          <w:rFonts w:asciiTheme="majorHAnsi" w:hAnsiTheme="majorHAnsi"/>
          <w:b/>
          <w:sz w:val="28"/>
          <w:szCs w:val="28"/>
        </w:rPr>
        <w:br w:type="page"/>
      </w:r>
      <w:bookmarkStart w:id="0" w:name="_GoBack"/>
      <w:bookmarkEnd w:id="0"/>
      <w:r w:rsidR="00B028C4" w:rsidRPr="00B028C4">
        <w:rPr>
          <w:rFonts w:asciiTheme="majorHAnsi" w:hAnsiTheme="majorHAnsi"/>
          <w:b/>
          <w:sz w:val="28"/>
          <w:szCs w:val="28"/>
        </w:rPr>
        <w:object w:dxaOrig="8100" w:dyaOrig="19440">
          <v:shape id="_x0000_i1026" type="#_x0000_t75" style="width:405pt;height:972pt" o:ole="">
            <v:imagedata r:id="rId8" o:title=""/>
          </v:shape>
          <o:OLEObject Type="Embed" ProgID="AcroExch.Document.7" ShapeID="_x0000_i1026" DrawAspect="Content" ObjectID="_1597783938" r:id="rId9"/>
        </w:object>
      </w:r>
    </w:p>
    <w:p w:rsidR="00923646" w:rsidRDefault="005303F9"/>
    <w:sectPr w:rsidR="00923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96CB8"/>
    <w:multiLevelType w:val="hybridMultilevel"/>
    <w:tmpl w:val="06B2336E"/>
    <w:lvl w:ilvl="0" w:tplc="CDCEDA2A">
      <w:start w:val="1"/>
      <w:numFmt w:val="lowerRoman"/>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37033B9F"/>
    <w:multiLevelType w:val="hybridMultilevel"/>
    <w:tmpl w:val="E7E85E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nsid w:val="5EEC5029"/>
    <w:multiLevelType w:val="multilevel"/>
    <w:tmpl w:val="E894209E"/>
    <w:lvl w:ilvl="0">
      <w:start w:val="4"/>
      <w:numFmt w:val="decimal"/>
      <w:lvlText w:val="%1"/>
      <w:lvlJc w:val="left"/>
      <w:pPr>
        <w:ind w:left="480" w:hanging="480"/>
      </w:pPr>
    </w:lvl>
    <w:lvl w:ilvl="1">
      <w:start w:val="7"/>
      <w:numFmt w:val="decimal"/>
      <w:lvlText w:val="%1.%2"/>
      <w:lvlJc w:val="left"/>
      <w:pPr>
        <w:ind w:left="480" w:hanging="480"/>
      </w:pPr>
    </w:lvl>
    <w:lvl w:ilvl="2">
      <w:start w:val="5"/>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6D5E6C6A"/>
    <w:multiLevelType w:val="hybridMultilevel"/>
    <w:tmpl w:val="C504AA18"/>
    <w:lvl w:ilvl="0" w:tplc="40090011">
      <w:start w:val="1"/>
      <w:numFmt w:val="decimal"/>
      <w:lvlText w:val="%1)"/>
      <w:lvlJc w:val="left"/>
      <w:pPr>
        <w:ind w:left="780" w:hanging="360"/>
      </w:pPr>
    </w:lvl>
    <w:lvl w:ilvl="1" w:tplc="40090019">
      <w:start w:val="1"/>
      <w:numFmt w:val="lowerLetter"/>
      <w:lvlText w:val="%2."/>
      <w:lvlJc w:val="left"/>
      <w:pPr>
        <w:ind w:left="1500" w:hanging="360"/>
      </w:pPr>
    </w:lvl>
    <w:lvl w:ilvl="2" w:tplc="4009001B">
      <w:start w:val="1"/>
      <w:numFmt w:val="lowerRoman"/>
      <w:lvlText w:val="%3."/>
      <w:lvlJc w:val="right"/>
      <w:pPr>
        <w:ind w:left="2220" w:hanging="180"/>
      </w:pPr>
    </w:lvl>
    <w:lvl w:ilvl="3" w:tplc="4009000F">
      <w:start w:val="1"/>
      <w:numFmt w:val="decimal"/>
      <w:lvlText w:val="%4."/>
      <w:lvlJc w:val="left"/>
      <w:pPr>
        <w:ind w:left="2940" w:hanging="360"/>
      </w:pPr>
    </w:lvl>
    <w:lvl w:ilvl="4" w:tplc="40090019">
      <w:start w:val="1"/>
      <w:numFmt w:val="lowerLetter"/>
      <w:lvlText w:val="%5."/>
      <w:lvlJc w:val="left"/>
      <w:pPr>
        <w:ind w:left="3660" w:hanging="360"/>
      </w:pPr>
    </w:lvl>
    <w:lvl w:ilvl="5" w:tplc="4009001B">
      <w:start w:val="1"/>
      <w:numFmt w:val="lowerRoman"/>
      <w:lvlText w:val="%6."/>
      <w:lvlJc w:val="right"/>
      <w:pPr>
        <w:ind w:left="4380" w:hanging="180"/>
      </w:pPr>
    </w:lvl>
    <w:lvl w:ilvl="6" w:tplc="4009000F">
      <w:start w:val="1"/>
      <w:numFmt w:val="decimal"/>
      <w:lvlText w:val="%7."/>
      <w:lvlJc w:val="left"/>
      <w:pPr>
        <w:ind w:left="5100" w:hanging="360"/>
      </w:pPr>
    </w:lvl>
    <w:lvl w:ilvl="7" w:tplc="40090019">
      <w:start w:val="1"/>
      <w:numFmt w:val="lowerLetter"/>
      <w:lvlText w:val="%8."/>
      <w:lvlJc w:val="left"/>
      <w:pPr>
        <w:ind w:left="5820" w:hanging="360"/>
      </w:pPr>
    </w:lvl>
    <w:lvl w:ilvl="8" w:tplc="4009001B">
      <w:start w:val="1"/>
      <w:numFmt w:val="lowerRoman"/>
      <w:lvlText w:val="%9."/>
      <w:lvlJc w:val="right"/>
      <w:pPr>
        <w:ind w:left="6540" w:hanging="180"/>
      </w:pPr>
    </w:lvl>
  </w:abstractNum>
  <w:abstractNum w:abstractNumId="4">
    <w:nsid w:val="7135587E"/>
    <w:multiLevelType w:val="hybridMultilevel"/>
    <w:tmpl w:val="C504AA18"/>
    <w:lvl w:ilvl="0" w:tplc="40090011">
      <w:start w:val="1"/>
      <w:numFmt w:val="decimal"/>
      <w:lvlText w:val="%1)"/>
      <w:lvlJc w:val="left"/>
      <w:pPr>
        <w:ind w:left="928" w:hanging="360"/>
      </w:pPr>
    </w:lvl>
    <w:lvl w:ilvl="1" w:tplc="40090019">
      <w:start w:val="1"/>
      <w:numFmt w:val="lowerLetter"/>
      <w:lvlText w:val="%2."/>
      <w:lvlJc w:val="left"/>
      <w:pPr>
        <w:ind w:left="1500" w:hanging="360"/>
      </w:pPr>
    </w:lvl>
    <w:lvl w:ilvl="2" w:tplc="4009001B">
      <w:start w:val="1"/>
      <w:numFmt w:val="lowerRoman"/>
      <w:lvlText w:val="%3."/>
      <w:lvlJc w:val="right"/>
      <w:pPr>
        <w:ind w:left="2220" w:hanging="180"/>
      </w:pPr>
    </w:lvl>
    <w:lvl w:ilvl="3" w:tplc="4009000F">
      <w:start w:val="1"/>
      <w:numFmt w:val="decimal"/>
      <w:lvlText w:val="%4."/>
      <w:lvlJc w:val="left"/>
      <w:pPr>
        <w:ind w:left="2940" w:hanging="360"/>
      </w:pPr>
    </w:lvl>
    <w:lvl w:ilvl="4" w:tplc="40090019">
      <w:start w:val="1"/>
      <w:numFmt w:val="lowerLetter"/>
      <w:lvlText w:val="%5."/>
      <w:lvlJc w:val="left"/>
      <w:pPr>
        <w:ind w:left="3660" w:hanging="360"/>
      </w:pPr>
    </w:lvl>
    <w:lvl w:ilvl="5" w:tplc="4009001B">
      <w:start w:val="1"/>
      <w:numFmt w:val="lowerRoman"/>
      <w:lvlText w:val="%6."/>
      <w:lvlJc w:val="right"/>
      <w:pPr>
        <w:ind w:left="4380" w:hanging="180"/>
      </w:pPr>
    </w:lvl>
    <w:lvl w:ilvl="6" w:tplc="4009000F">
      <w:start w:val="1"/>
      <w:numFmt w:val="decimal"/>
      <w:lvlText w:val="%7."/>
      <w:lvlJc w:val="left"/>
      <w:pPr>
        <w:ind w:left="5100" w:hanging="360"/>
      </w:pPr>
    </w:lvl>
    <w:lvl w:ilvl="7" w:tplc="40090019">
      <w:start w:val="1"/>
      <w:numFmt w:val="lowerLetter"/>
      <w:lvlText w:val="%8."/>
      <w:lvlJc w:val="left"/>
      <w:pPr>
        <w:ind w:left="5820" w:hanging="360"/>
      </w:pPr>
    </w:lvl>
    <w:lvl w:ilvl="8" w:tplc="4009001B">
      <w:start w:val="1"/>
      <w:numFmt w:val="lowerRoman"/>
      <w:lvlText w:val="%9."/>
      <w:lvlJc w:val="right"/>
      <w:pPr>
        <w:ind w:left="6540" w:hanging="18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4"/>
    </w:lvlOverride>
    <w:lvlOverride w:ilvl="1">
      <w:startOverride w:val="7"/>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770"/>
    <w:rsid w:val="002A06A2"/>
    <w:rsid w:val="005303F9"/>
    <w:rsid w:val="00726487"/>
    <w:rsid w:val="00B028C4"/>
    <w:rsid w:val="00BD3AD7"/>
    <w:rsid w:val="00D31BD0"/>
    <w:rsid w:val="00D3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770"/>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27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770"/>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2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2018-09-06T18:36:00Z</dcterms:created>
  <dcterms:modified xsi:type="dcterms:W3CDTF">2018-09-06T18:36:00Z</dcterms:modified>
</cp:coreProperties>
</file>